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bookmarkStart w:id="0" w:name="_GoBack"/>
      <w:bookmarkEnd w:id="0"/>
      <w:r>
        <w:rPr>
          <w:rFonts w:eastAsia="Times New Roman"/>
          <w:b/>
          <w:noProof/>
          <w:lang w:val="sr-Latn-CS"/>
        </w:rPr>
        <w:t>ZAKON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OSIGURANJIMA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SAOBRAĆAJU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I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OSNOVNE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ODREDBE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Predmet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Vrste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saobraćaju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tabs>
          <w:tab w:val="left" w:pos="993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nesrećnog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tabs>
          <w:tab w:val="left" w:pos="993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tabs>
          <w:tab w:val="left" w:pos="993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strike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Primjena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drugih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obligacioni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pojedinim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drugačije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drugačije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Definicije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 </w:t>
      </w:r>
    </w:p>
    <w:p w:rsidR="00740703" w:rsidRPr="00740703" w:rsidRDefault="00740703" w:rsidP="00740703">
      <w:pPr>
        <w:ind w:firstLine="720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Pojedini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pojmovi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značenje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</w:t>
      </w:r>
      <w:r w:rsidRPr="00740703">
        <w:rPr>
          <w:rFonts w:eastAsia="Times New Roman"/>
          <w:noProof/>
          <w:lang w:val="sr-Latn-CS"/>
        </w:rPr>
        <w:t xml:space="preserve"> je o</w:t>
      </w:r>
      <w:r>
        <w:rPr>
          <w:rFonts w:eastAsia="Times New Roman"/>
          <w:noProof/>
          <w:lang w:val="sr-Latn-CS"/>
        </w:rPr>
        <w:t>sigurani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osiguranik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odgovorn</w:t>
      </w:r>
      <w:r w:rsidRPr="00740703">
        <w:rPr>
          <w:rFonts w:eastAsia="Times New Roman"/>
          <w:noProof/>
          <w:lang w:val="sr-Latn-CS"/>
        </w:rPr>
        <w:t xml:space="preserve">o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4)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vazduhoplov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plovilo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zakonima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</w:t>
      </w:r>
      <w:r w:rsidRPr="00740703">
        <w:rPr>
          <w:rFonts w:eastAsia="Times New Roman"/>
          <w:noProof/>
          <w:lang w:val="sr-Latn-CS"/>
        </w:rPr>
        <w:t xml:space="preserve">e </w:t>
      </w:r>
      <w:r>
        <w:rPr>
          <w:rFonts w:eastAsia="Times New Roman"/>
          <w:noProof/>
          <w:lang w:val="sr-Latn-CS"/>
        </w:rPr>
        <w:t>upravlja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6)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fizičko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držalac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900"/>
        <w:jc w:val="both"/>
        <w:rPr>
          <w:rFonts w:eastAsia="Times New Roman"/>
          <w:bCs/>
          <w:noProof/>
          <w:lang w:val="sr-Latn-CS"/>
        </w:rPr>
      </w:pPr>
      <w:r w:rsidRPr="00740703">
        <w:rPr>
          <w:rFonts w:eastAsia="Times New Roman"/>
          <w:bCs/>
          <w:noProof/>
          <w:lang w:val="sr-Latn-CS"/>
        </w:rPr>
        <w:t xml:space="preserve">7) </w:t>
      </w:r>
      <w:r>
        <w:rPr>
          <w:rFonts w:eastAsia="Times New Roman"/>
          <w:bCs/>
          <w:noProof/>
          <w:lang w:val="sr-Latn-CS"/>
        </w:rPr>
        <w:t>vozilo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svako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kojim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vrši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prevoz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lica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stvari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drumskom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saobraćaju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motora</w:t>
      </w:r>
      <w:r w:rsidRPr="00740703">
        <w:rPr>
          <w:rFonts w:eastAsia="Times New Roman"/>
          <w:noProof/>
          <w:lang w:val="sr-Latn-CS"/>
        </w:rPr>
        <w:t>,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kao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priključno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vozilo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vozila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ubrajaju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pokretne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stolice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motorom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nemoćna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lica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vozila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koja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kreću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šinama</w:t>
      </w:r>
      <w:r w:rsidRPr="00740703">
        <w:rPr>
          <w:rFonts w:eastAsia="Times New Roman"/>
          <w:bCs/>
          <w:noProof/>
          <w:lang w:val="sr-Latn-CS"/>
        </w:rPr>
        <w:t>,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8) </w:t>
      </w:r>
      <w:r>
        <w:rPr>
          <w:rFonts w:eastAsia="Times New Roman"/>
          <w:noProof/>
          <w:lang w:val="sr-Latn-CS"/>
        </w:rPr>
        <w:t>saobraćajna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>,</w:t>
      </w:r>
      <w:r w:rsidRPr="00740703">
        <w:rPr>
          <w:rFonts w:eastAsia="Times New Roman"/>
          <w:noProof/>
          <w:lang w:val="sr-Latn-CS"/>
        </w:rPr>
        <w:tab/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9)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10)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posebno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maksimalnu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11) </w:t>
      </w:r>
      <w:r>
        <w:rPr>
          <w:rFonts w:eastAsia="Times New Roman"/>
          <w:noProof/>
          <w:lang w:val="sr-Latn-CS"/>
        </w:rPr>
        <w:t>zelena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potvrda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Savjeta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biroa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izdaje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Biro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12) </w:t>
      </w:r>
      <w:r>
        <w:rPr>
          <w:rFonts w:eastAsia="Times New Roman"/>
          <w:noProof/>
          <w:lang w:val="sr-Latn-CS"/>
        </w:rPr>
        <w:t>teritorija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Kritskog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13) </w:t>
      </w:r>
      <w:r>
        <w:rPr>
          <w:rFonts w:eastAsia="Times New Roman"/>
          <w:iCs/>
          <w:noProof/>
          <w:lang w:val="sr-Latn-CS"/>
        </w:rPr>
        <w:t>Kritski</w:t>
      </w:r>
      <w:r w:rsidRPr="00740703">
        <w:rPr>
          <w:rFonts w:eastAsia="Times New Roman"/>
          <w:iCs/>
          <w:noProof/>
          <w:lang w:val="sr-Latn-CS"/>
        </w:rPr>
        <w:t xml:space="preserve"> </w:t>
      </w:r>
      <w:r>
        <w:rPr>
          <w:rFonts w:eastAsia="Times New Roman"/>
          <w:iCs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međusobni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između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nacionalnih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biroa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14) </w:t>
      </w:r>
      <w:r>
        <w:rPr>
          <w:rFonts w:eastAsia="Times New Roman"/>
          <w:noProof/>
          <w:lang w:val="sr-Latn-CS"/>
        </w:rPr>
        <w:t>Multilateralni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između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nacionalnih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biroa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ekonomskog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pridruženih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uobičajeno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pokrića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993"/>
        </w:tabs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15) </w:t>
      </w:r>
      <w:r>
        <w:rPr>
          <w:rFonts w:eastAsia="Times New Roman"/>
          <w:noProof/>
          <w:lang w:val="sr-Latn-CS"/>
        </w:rPr>
        <w:t>teritorija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uobičajeno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označava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left="1260" w:hanging="18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1. </w:t>
      </w:r>
      <w:r>
        <w:rPr>
          <w:rFonts w:eastAsia="Times New Roman"/>
          <w:noProof/>
          <w:lang w:val="sr-Latn-CS"/>
        </w:rPr>
        <w:t>čiju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nosi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left="1260" w:hanging="18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prepoznavanja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sličan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nosi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left="1260" w:hanging="18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prebivalište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tablice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prepoznavanja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sličan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</w:t>
      </w:r>
      <w:r w:rsidRPr="0074070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rskoj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left="1260" w:hanging="18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desio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nikakvu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tablicu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16)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17/05), </w:t>
      </w:r>
      <w:r>
        <w:rPr>
          <w:rFonts w:eastAsia="Times New Roman"/>
          <w:noProof/>
          <w:lang w:val="sr-Latn-CS"/>
        </w:rPr>
        <w:t>nadležno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nadoknađene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17) </w:t>
      </w:r>
      <w:r>
        <w:rPr>
          <w:rFonts w:eastAsia="Times New Roman"/>
          <w:noProof/>
          <w:lang w:val="sr-Latn-CS"/>
        </w:rPr>
        <w:t>Biro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Biro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BiH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profesionalna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asocijacija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osnovana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Preporukom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5,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25. </w:t>
      </w:r>
      <w:r>
        <w:rPr>
          <w:rFonts w:eastAsia="Times New Roman"/>
          <w:noProof/>
          <w:lang w:val="sr-Latn-CS"/>
        </w:rPr>
        <w:t>januara</w:t>
      </w:r>
      <w:r w:rsidRPr="00740703">
        <w:rPr>
          <w:rFonts w:eastAsia="Times New Roman"/>
          <w:noProof/>
          <w:lang w:val="sr-Latn-CS"/>
        </w:rPr>
        <w:t xml:space="preserve"> 1949.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usvojio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Potkomitet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drumski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kopneni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Ujedinjenih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18) ECAA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engl</w:t>
      </w:r>
      <w:r w:rsidRPr="00740703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E</w:t>
      </w:r>
      <w:r w:rsidRPr="00740703">
        <w:rPr>
          <w:rFonts w:eastAsia="Times New Roman"/>
          <w:noProof/>
          <w:lang w:val="sr-Latn-CS"/>
        </w:rPr>
        <w:t xml:space="preserve">uropean Common Aviation Area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greement)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multilateralni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uspostavljanju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zajedničke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19) </w:t>
      </w:r>
      <w:r>
        <w:rPr>
          <w:rFonts w:eastAsia="Times New Roman"/>
          <w:noProof/>
          <w:lang w:val="sr-Latn-CS"/>
        </w:rPr>
        <w:t>Konvencija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</w:t>
      </w:r>
      <w:r>
        <w:rPr>
          <w:rFonts w:eastAsia="TimesNewRoman"/>
          <w:noProof/>
          <w:lang w:val="sr-Latn-CS"/>
        </w:rPr>
        <w:t>đ</w:t>
      </w:r>
      <w:r>
        <w:rPr>
          <w:rFonts w:eastAsia="Times New Roman"/>
          <w:noProof/>
          <w:lang w:val="sr-Latn-CS"/>
        </w:rPr>
        <w:t>unarodnom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civilnom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vazduhoplovstvu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potpisan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Čikagu</w:t>
      </w:r>
      <w:r w:rsidRPr="00740703">
        <w:rPr>
          <w:rFonts w:eastAsia="Times New Roman"/>
          <w:noProof/>
          <w:lang w:val="sr-Latn-CS"/>
        </w:rPr>
        <w:t xml:space="preserve"> 7. </w:t>
      </w:r>
      <w:r>
        <w:rPr>
          <w:rFonts w:eastAsia="Times New Roman"/>
          <w:noProof/>
          <w:lang w:val="sr-Latn-CS"/>
        </w:rPr>
        <w:t>decembra</w:t>
      </w:r>
      <w:r w:rsidRPr="00740703">
        <w:rPr>
          <w:rFonts w:eastAsia="Times New Roman"/>
          <w:noProof/>
          <w:lang w:val="sr-Latn-CS"/>
        </w:rPr>
        <w:t xml:space="preserve"> 1944.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registraciji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vazduhoplovnoj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sigurnosti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saobraćajem</w:t>
      </w:r>
      <w:r w:rsidRPr="0074070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Čikaška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konvencija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20) </w:t>
      </w:r>
      <w:r>
        <w:rPr>
          <w:rFonts w:eastAsia="Times New Roman"/>
          <w:noProof/>
          <w:lang w:val="sr-Latn-CS"/>
        </w:rPr>
        <w:t>let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podrazumijeva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left="99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ručni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</w:t>
      </w:r>
      <w:r w:rsidRPr="0074070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uključujući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ukrcavanje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iskrcavanje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left="99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</w:t>
      </w:r>
      <w:r w:rsidRPr="0074070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avio</w:t>
      </w:r>
      <w:r w:rsidRPr="00740703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prevozniku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isporuke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primaocu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left="99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3.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upotrebu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polijetanja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površini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zemlje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potpuno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zaustavljeni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kretanje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pomoću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vuču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pomoću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tipične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posebno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strujama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21) </w:t>
      </w:r>
      <w:r>
        <w:rPr>
          <w:rFonts w:eastAsia="Times New Roman"/>
          <w:noProof/>
          <w:lang w:val="sr-Latn-CS"/>
        </w:rPr>
        <w:t>najviša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dopuštena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uzlijetanju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engl</w:t>
      </w:r>
      <w:r w:rsidRPr="00740703">
        <w:rPr>
          <w:rFonts w:eastAsia="Times New Roman"/>
          <w:noProof/>
          <w:lang w:val="sr-Latn-CS"/>
        </w:rPr>
        <w:t xml:space="preserve">. Maximum Take Off Mass –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najviša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dopuštena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uzlijetanju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odobrenoj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specifičnoj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tip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uvjerenju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plovidbenosti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22) </w:t>
      </w:r>
      <w:r>
        <w:rPr>
          <w:rFonts w:eastAsia="Times New Roman"/>
          <w:noProof/>
          <w:lang w:val="sr-Latn-CS"/>
        </w:rPr>
        <w:t>specijalna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vučenja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engl</w:t>
      </w:r>
      <w:r w:rsidRPr="00740703">
        <w:rPr>
          <w:rFonts w:eastAsia="Times New Roman"/>
          <w:noProof/>
          <w:lang w:val="sr-Latn-CS"/>
        </w:rPr>
        <w:t xml:space="preserve">. Special Drawing Rights –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SDR)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obračunska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jedinica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monetarni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Gramatički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upotrijebljeni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označavanje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muškog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ženskog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podrazumijevaju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b/>
          <w:noProof/>
          <w:highlight w:val="lightGray"/>
          <w:u w:val="single"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zaključivanja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5.</w:t>
      </w:r>
    </w:p>
    <w:p w:rsidR="00740703" w:rsidRPr="00740703" w:rsidRDefault="00740703" w:rsidP="00740703">
      <w:pPr>
        <w:ind w:firstLine="72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2), 3)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nego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upotrebljavati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obnavlja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Nadležni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produžiti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Izuzeci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zaključivanja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Oružane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Default="00740703" w:rsidP="00740703">
      <w:pPr>
        <w:rPr>
          <w:rFonts w:eastAsia="Times New Roman"/>
          <w:noProof/>
          <w:color w:val="FF0000"/>
          <w:lang w:val="sr-Cyrl-BA"/>
        </w:rPr>
      </w:pPr>
    </w:p>
    <w:p w:rsidR="00740703" w:rsidRDefault="00740703" w:rsidP="00740703">
      <w:pPr>
        <w:rPr>
          <w:rFonts w:eastAsia="Times New Roman"/>
          <w:noProof/>
          <w:color w:val="FF0000"/>
          <w:lang w:val="sr-Cyrl-BA"/>
        </w:rPr>
      </w:pPr>
    </w:p>
    <w:p w:rsidR="00740703" w:rsidRDefault="00740703" w:rsidP="00740703">
      <w:pPr>
        <w:rPr>
          <w:rFonts w:eastAsia="Times New Roman"/>
          <w:noProof/>
          <w:color w:val="FF0000"/>
          <w:lang w:val="sr-Cyrl-BA"/>
        </w:rPr>
      </w:pPr>
    </w:p>
    <w:p w:rsidR="00740703" w:rsidRPr="00740703" w:rsidRDefault="00740703" w:rsidP="00740703">
      <w:pPr>
        <w:rPr>
          <w:rFonts w:eastAsia="Times New Roman"/>
          <w:noProof/>
          <w:color w:val="FF0000"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Lica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čija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odgovornost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pokrivena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7.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vozača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8.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uvid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Izuzetno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polijetanja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uvid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dostavljanja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podataka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saobraćajnoj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nezgodi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9.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Default="00740703" w:rsidP="00740703">
      <w:pPr>
        <w:ind w:firstLine="720"/>
        <w:jc w:val="both"/>
        <w:rPr>
          <w:rFonts w:eastAsia="Times New Roman"/>
          <w:noProof/>
          <w:lang w:val="sr-Cyrl-BA"/>
        </w:rPr>
      </w:pPr>
      <w:r>
        <w:rPr>
          <w:rFonts w:eastAsia="Times New Roman"/>
          <w:noProof/>
          <w:lang w:val="sr-Latn-CS"/>
        </w:rPr>
        <w:t>Ministarstvo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sudovi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tužilaštva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fondovi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zdravstvenog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penzijskog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zdravstvene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ustanove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organizacije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raspolažu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Federacije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funkciju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uvid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konkretnog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Ugovor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10.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uslovima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prihvata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upoznati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ugovarača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sastavni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ugovaraču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propisanih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drugačije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ugovoreno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počinje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posljednjeg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tj</w:t>
      </w:r>
      <w:r w:rsidRPr="00740703">
        <w:rPr>
          <w:rFonts w:eastAsia="Times New Roman"/>
          <w:noProof/>
          <w:lang w:val="sr-Latn-CS"/>
        </w:rPr>
        <w:t xml:space="preserve">. 24. </w:t>
      </w:r>
      <w:r>
        <w:rPr>
          <w:rFonts w:eastAsia="Times New Roman"/>
          <w:noProof/>
          <w:lang w:val="sr-Latn-CS"/>
        </w:rPr>
        <w:t>časa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posljednjeg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tj</w:t>
      </w:r>
      <w:r w:rsidRPr="00740703">
        <w:rPr>
          <w:rFonts w:eastAsia="Times New Roman"/>
          <w:noProof/>
          <w:lang w:val="sr-Latn-CS"/>
        </w:rPr>
        <w:t xml:space="preserve">. 24. </w:t>
      </w:r>
      <w:r>
        <w:rPr>
          <w:rFonts w:eastAsia="Times New Roman"/>
          <w:noProof/>
          <w:lang w:val="sr-Latn-CS"/>
        </w:rPr>
        <w:t>časa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odmah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saznanju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obavijestiti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lastRenderedPageBreak/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licence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sačinjava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jezika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Teritorijalno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važenje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obaveznom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11.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Multilateralnog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Multilateralni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both"/>
        <w:rPr>
          <w:rFonts w:eastAsia="Times New Roman"/>
          <w:noProof/>
          <w:color w:val="FF0000"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Uslovi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osiguranja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i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tarife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premija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osiguranja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12.</w:t>
      </w:r>
    </w:p>
    <w:p w:rsidR="00740703" w:rsidRPr="00740703" w:rsidRDefault="00740703" w:rsidP="00740703">
      <w:pPr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1), 3)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najkasnije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osam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zajedničku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Najkasnije</w:t>
      </w:r>
      <w:r w:rsidRPr="00740703">
        <w:rPr>
          <w:rFonts w:eastAsia="Times New Roman"/>
          <w:noProof/>
          <w:lang w:val="sr-Latn-CS"/>
        </w:rPr>
        <w:t xml:space="preserve"> 90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740703">
        <w:rPr>
          <w:rFonts w:eastAsia="Times New Roman"/>
          <w:noProof/>
          <w:lang w:val="sr-Latn-CS"/>
        </w:rPr>
        <w:t>/</w:t>
      </w:r>
      <w:r>
        <w:rPr>
          <w:rFonts w:eastAsia="Times New Roman"/>
          <w:noProof/>
          <w:lang w:val="sr-Latn-CS"/>
        </w:rPr>
        <w:t>perioda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sopstvenu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aktima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aktuarskim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načelima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struke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smjernice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primjenjivati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izračunavanju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Danom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zajedničke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stiče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sopstvene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osam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cjenovnik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(8) </w:t>
      </w:r>
      <w:r>
        <w:rPr>
          <w:rFonts w:eastAsia="Times New Roman"/>
          <w:noProof/>
          <w:lang w:val="sr-Latn-CS"/>
        </w:rPr>
        <w:t>Istekom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7.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stavom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 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(9)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1, 3.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7.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tehničke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upotrebljava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utvrđivanju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2) </w:t>
      </w:r>
      <w:r>
        <w:rPr>
          <w:rFonts w:eastAsia="Times New Roman"/>
          <w:noProof/>
          <w:lang w:val="sr-Latn-CS"/>
        </w:rPr>
        <w:t>pozitivno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mišljenje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aktuara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adekvatnosti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izračunavaju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rizike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preuzimaju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ispunjavanje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uključujući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formiranje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dovoljnih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rezervi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(10)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je </w:t>
      </w:r>
      <w:r>
        <w:rPr>
          <w:rFonts w:eastAsia="Times New Roman"/>
          <w:noProof/>
          <w:lang w:val="sr-Latn-CS"/>
        </w:rPr>
        <w:t>nadležna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izmjene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usaglašeni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aktima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aktuarskim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načelima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struke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color w:val="FF0000"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(11)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okviru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obavještavanja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učiniti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dostupnim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Pravo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oštećenog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lica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neposredno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podnošenje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odštetnog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zahtjeva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color w:val="FF0000"/>
          <w:lang w:val="sr-Latn-CS"/>
        </w:rPr>
      </w:pPr>
      <w:r>
        <w:rPr>
          <w:rFonts w:eastAsia="Times New Roman"/>
          <w:b/>
          <w:noProof/>
          <w:lang w:val="sr-Latn-CS"/>
        </w:rPr>
        <w:t>odgovornom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13.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4"/>
        </w:numPr>
        <w:tabs>
          <w:tab w:val="left" w:pos="1080"/>
        </w:tabs>
        <w:ind w:hanging="371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</w:p>
    <w:p w:rsidR="00740703" w:rsidRPr="00740703" w:rsidRDefault="00740703" w:rsidP="00740703">
      <w:pPr>
        <w:tabs>
          <w:tab w:val="left" w:pos="1080"/>
        </w:tabs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tabs>
          <w:tab w:val="left" w:pos="1080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takav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isticati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moglo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isticati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Subrogacijski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14.</w:t>
      </w:r>
    </w:p>
    <w:p w:rsidR="00740703" w:rsidRPr="00740703" w:rsidRDefault="00740703" w:rsidP="00740703">
      <w:pPr>
        <w:rPr>
          <w:rFonts w:eastAsia="Times New Roman"/>
          <w:noProof/>
          <w:highlight w:val="yellow"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nadoknadilo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povrat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stvarnih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prikupljanja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podataka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15.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hanging="371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obrađuje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čuva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formira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contextualSpacing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ugovorima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osiguranicima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osiguranim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slično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štetnim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procjeni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likvidaciji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Podaci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obrađuju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čuvaju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čuvanja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propisanih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Podaci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čuvaju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sedam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okončanju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prilikom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ab/>
        <w:t>(5)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čuvanja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GLAVA</w:t>
      </w:r>
      <w:r w:rsidRPr="00740703">
        <w:rPr>
          <w:rFonts w:eastAsia="Times New Roman"/>
          <w:b/>
          <w:noProof/>
          <w:lang w:val="sr-Latn-CS"/>
        </w:rPr>
        <w:t xml:space="preserve"> II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PUTNIKA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JAVNOM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PREVOZU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POSLJEDICA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NESREĆNOG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SLUČAJA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Obaveza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zaključivanja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ugovora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osiguranju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16.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nesrećnog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vlasnici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tabs>
          <w:tab w:val="left" w:pos="1134"/>
        </w:tabs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autobusa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linijski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gradskom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prigradskom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republičkom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međuentitetskom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autobusa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vanlinijski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taksi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rentakar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iznajmljuju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vozačem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šinskih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6)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vodama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vanrednim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vožnjama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autoSpaceDE w:val="0"/>
        <w:autoSpaceDN w:val="0"/>
        <w:adjustRightInd w:val="0"/>
        <w:ind w:firstLine="90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7) </w:t>
      </w:r>
      <w:r>
        <w:rPr>
          <w:rFonts w:eastAsia="Times New Roman"/>
          <w:noProof/>
          <w:lang w:val="sr-Latn-CS"/>
        </w:rPr>
        <w:t>svih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naplatu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djelatnošću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licence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podnosilac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obnavljati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licence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shd w:val="clear" w:color="auto" w:fill="FFFFFF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prevoznik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shd w:val="clear" w:color="auto" w:fill="FFFFFF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naznačiti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naročito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Putnici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u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prevoznom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sredstvu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17.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uključujući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besplatnu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vožnju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namjeravanog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putovanja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nalaze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pristaništa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blizini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Osigurane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sume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18.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Najniže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nesrećnog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smrti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9.000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2)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gubitka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sposobnosti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invaliditeta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18.000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spriječenosti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nužnih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liječenja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4.500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Pravo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na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osiguranu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sumu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i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pravo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na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naknadu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štete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19.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nesrećni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16.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iCs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(2)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18.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nezavisno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>.</w:t>
      </w:r>
      <w:r w:rsidRPr="00740703">
        <w:rPr>
          <w:rFonts w:eastAsia="Times New Roman"/>
          <w:iCs/>
          <w:noProof/>
          <w:lang w:val="sr-Latn-CS"/>
        </w:rPr>
        <w:t xml:space="preserve"> 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Naknada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štete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neosiguranim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putnicima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20.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16.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dogodio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nesrećni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najviše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18.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kumuliraju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III</w:t>
      </w:r>
    </w:p>
    <w:p w:rsidR="00740703" w:rsidRPr="00740703" w:rsidRDefault="00740703" w:rsidP="00740703">
      <w:pPr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VLASNIKA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VOZILA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ODGOVORNOSTI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PROUZROKOVANE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TREĆIM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LICIMA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zaključivanja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autoodgovornosti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kvalitativni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pokrića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21.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smrti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tjelesne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povrede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narušavanja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uništenja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740703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>).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obligacioni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podliježu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obavezna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potvrdu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 (5)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pretrpe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pješaci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biciklisti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nemotorizovani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učesnici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u w:val="single"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pričinjena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usljed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. 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priključno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različitih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solidarno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strike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Postupak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rokovi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rješavanje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odštetnih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22.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je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30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najduže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Obrazložena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pismeni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jednostrani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visini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stekli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odbija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neosnovan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</w:p>
    <w:p w:rsidR="00740703" w:rsidRPr="00740703" w:rsidRDefault="00740703" w:rsidP="00740703">
      <w:pPr>
        <w:ind w:firstLine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djelimično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upućuje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15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najduže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je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ulaganja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tužbe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zakonsku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zateznu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kamatu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Ništave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obrazloženog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vansudskom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poravnanju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5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određuju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5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uslovljava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potpisivanjem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vansudskom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poravnanju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</w:p>
    <w:p w:rsidR="00740703" w:rsidRPr="00740703" w:rsidRDefault="00740703" w:rsidP="00740703">
      <w:pPr>
        <w:ind w:firstLine="85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određuje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odriče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zakonskih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i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(8) </w:t>
      </w:r>
      <w:r>
        <w:rPr>
          <w:rFonts w:eastAsia="Times New Roman"/>
          <w:noProof/>
          <w:lang w:val="sr-Latn-CS"/>
        </w:rPr>
        <w:t>Rok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15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ponudu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obrazloženi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(9) </w:t>
      </w:r>
      <w:r>
        <w:rPr>
          <w:rFonts w:eastAsia="Times New Roman"/>
          <w:noProof/>
          <w:lang w:val="sr-Latn-CS"/>
        </w:rPr>
        <w:t>Rok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15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(10)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nadoknaditi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kakvog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(11)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Ombudsmanu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prigovoru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vansudskog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povodom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Prikupljanje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dokumenata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dokaza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cilju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rješavanja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odštetnih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23.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preduzme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odlaganja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pismeno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obavijesti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pored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ovlašćeno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zahtijeva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dodatne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dokumente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okolnosti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nastanka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utvrđivanja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uticaja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zakonskih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ograničenja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potvrdu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eventualno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zaprimljenim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Potvrda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potvrdu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15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standarde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komunikaciji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podnosiocima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Tužba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protiv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24.</w:t>
      </w:r>
    </w:p>
    <w:p w:rsidR="00740703" w:rsidRPr="00740703" w:rsidRDefault="00740703" w:rsidP="00740703">
      <w:pPr>
        <w:rPr>
          <w:rFonts w:eastAsia="Times New Roman"/>
          <w:strike/>
          <w:noProof/>
          <w:lang w:val="sr-Latn-CS"/>
        </w:rPr>
      </w:pPr>
      <w:r w:rsidRPr="00740703">
        <w:rPr>
          <w:rFonts w:eastAsia="Times New Roman"/>
          <w:strike/>
          <w:noProof/>
          <w:lang w:val="sr-Latn-CS"/>
        </w:rPr>
        <w:t xml:space="preserve"> 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razloge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pokrenuti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Tužba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22.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preuranjenom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podnošenje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zastare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Sporazum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između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društava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25.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obrađivati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isplaćivati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(2)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utiče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</w:t>
      </w:r>
      <w:r w:rsidRPr="00740703">
        <w:rPr>
          <w:rFonts w:eastAsia="Times New Roman"/>
          <w:noProof/>
          <w:lang w:val="sr-Latn-CS"/>
        </w:rPr>
        <w:t xml:space="preserve">o </w:t>
      </w:r>
      <w:r>
        <w:rPr>
          <w:rFonts w:eastAsia="Times New Roman"/>
          <w:noProof/>
          <w:lang w:val="sr-Latn-CS"/>
        </w:rPr>
        <w:t>lic</w:t>
      </w:r>
      <w:r w:rsidRPr="00740703">
        <w:rPr>
          <w:rFonts w:eastAsia="Times New Roman"/>
          <w:noProof/>
          <w:lang w:val="sr-Latn-CS"/>
        </w:rPr>
        <w:t xml:space="preserve">e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740703">
        <w:rPr>
          <w:rFonts w:eastAsia="Times New Roman"/>
          <w:noProof/>
          <w:lang w:val="sr-Latn-CS"/>
        </w:rPr>
        <w:t xml:space="preserve">. 13.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obrađuje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740703">
        <w:rPr>
          <w:rFonts w:eastAsia="Times New Roman"/>
          <w:noProof/>
          <w:lang w:val="sr-Latn-CS"/>
        </w:rPr>
        <w:t xml:space="preserve">. 22.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23.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26.</w:t>
      </w:r>
    </w:p>
    <w:p w:rsidR="00740703" w:rsidRPr="00740703" w:rsidRDefault="00740703" w:rsidP="00740703">
      <w:pPr>
        <w:ind w:firstLine="72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spacing w:line="276" w:lineRule="auto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sz w:val="26"/>
          <w:szCs w:val="26"/>
          <w:lang w:val="sr-Latn-CS"/>
        </w:rPr>
        <w:tab/>
      </w:r>
      <w:r w:rsidRPr="00740703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Društva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filijale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Federacije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Bosne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Hercegovine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Srpskoj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dužna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740703">
        <w:rPr>
          <w:rFonts w:eastAsia="Calibri"/>
          <w:noProof/>
          <w:lang w:val="sr-Latn-CS"/>
        </w:rPr>
        <w:t xml:space="preserve"> 1% </w:t>
      </w:r>
      <w:r>
        <w:rPr>
          <w:rFonts w:eastAsia="Calibri"/>
          <w:noProof/>
          <w:lang w:val="sr-Latn-CS"/>
        </w:rPr>
        <w:t>bruto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kvartalno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uplaćuju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račun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prihoda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preventive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realizaciju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bezbjednosti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Strategijom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bezbjednosti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putevima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spacing w:line="276" w:lineRule="auto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ab/>
        <w:t xml:space="preserve">(2) </w:t>
      </w:r>
      <w:r>
        <w:rPr>
          <w:rFonts w:eastAsia="Calibri"/>
          <w:noProof/>
          <w:lang w:val="sr-Latn-CS"/>
        </w:rPr>
        <w:t>Društva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filijale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Federacije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Bosne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Hercegovine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(1) </w:t>
      </w:r>
      <w:r>
        <w:rPr>
          <w:rFonts w:eastAsia="Calibri"/>
          <w:noProof/>
          <w:lang w:val="sr-Latn-CS"/>
        </w:rPr>
        <w:t>izvršavaće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740703">
        <w:rPr>
          <w:rFonts w:eastAsia="Calibri"/>
          <w:noProof/>
          <w:lang w:val="sr-Latn-CS"/>
        </w:rPr>
        <w:t>.</w:t>
      </w:r>
    </w:p>
    <w:p w:rsidR="00740703" w:rsidRDefault="00740703" w:rsidP="00740703">
      <w:pPr>
        <w:spacing w:line="276" w:lineRule="auto"/>
        <w:jc w:val="both"/>
        <w:rPr>
          <w:rFonts w:eastAsia="Calibri"/>
          <w:noProof/>
          <w:lang w:val="sr-Cyrl-BA"/>
        </w:rPr>
      </w:pPr>
      <w:r w:rsidRPr="00740703">
        <w:rPr>
          <w:rFonts w:eastAsia="Calibri"/>
          <w:noProof/>
          <w:lang w:val="sr-Latn-CS"/>
        </w:rPr>
        <w:tab/>
        <w:t xml:space="preserve">(3)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(1)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bezbjednost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putevima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spacing w:line="276" w:lineRule="auto"/>
        <w:jc w:val="both"/>
        <w:rPr>
          <w:rFonts w:eastAsia="Calibri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Lica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koja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nemaju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pravo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naknadu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osnovu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osiguranja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autoodgovornosti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27.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 w:eastAsia="x-none"/>
        </w:rPr>
      </w:pPr>
      <w:r w:rsidRPr="00740703">
        <w:rPr>
          <w:rFonts w:eastAsia="Times New Roman"/>
          <w:noProof/>
          <w:lang w:val="sr-Latn-CS" w:eastAsia="x-none"/>
        </w:rPr>
        <w:t xml:space="preserve">1) </w:t>
      </w:r>
      <w:r>
        <w:rPr>
          <w:rFonts w:eastAsia="Times New Roman"/>
          <w:noProof/>
          <w:lang w:val="sr-Latn-CS" w:eastAsia="x-none"/>
        </w:rPr>
        <w:t>vozač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vozila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kojim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je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prouzrokovana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šteta</w:t>
      </w:r>
      <w:r w:rsidRPr="00740703">
        <w:rPr>
          <w:rFonts w:eastAsia="Times New Roman"/>
          <w:noProof/>
          <w:lang w:val="sr-Latn-CS" w:eastAsia="x-none"/>
        </w:rPr>
        <w:t>,</w:t>
      </w:r>
    </w:p>
    <w:p w:rsidR="00740703" w:rsidRPr="00740703" w:rsidRDefault="00740703" w:rsidP="00740703">
      <w:pPr>
        <w:tabs>
          <w:tab w:val="left" w:pos="1134"/>
        </w:tabs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suvlasnik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 w:eastAsia="x-none"/>
        </w:rPr>
      </w:pPr>
      <w:r w:rsidRPr="00740703">
        <w:rPr>
          <w:rFonts w:eastAsia="Times New Roman"/>
          <w:noProof/>
          <w:lang w:val="sr-Latn-CS" w:eastAsia="x-none"/>
        </w:rPr>
        <w:t xml:space="preserve">3) </w:t>
      </w:r>
      <w:r>
        <w:rPr>
          <w:rFonts w:eastAsia="Times New Roman"/>
          <w:noProof/>
          <w:lang w:val="sr-Latn-CS" w:eastAsia="x-none"/>
        </w:rPr>
        <w:t>srodnik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druga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fizička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lica</w:t>
      </w:r>
      <w:r w:rsidRPr="00740703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za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duševne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boli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zbog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smrti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tjelesne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povrede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vozača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koji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je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prouzrokovao</w:t>
      </w:r>
      <w:r w:rsidRPr="00740703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štetu</w:t>
      </w:r>
      <w:r w:rsidRPr="00740703">
        <w:rPr>
          <w:rFonts w:eastAsia="Times New Roman"/>
          <w:noProof/>
          <w:lang w:val="sr-Latn-CS" w:eastAsia="x-none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dobrovoljno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ušao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neovlašćeni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dejstvom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alkohola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opojnih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droga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okolnost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trebalo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poznata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tabs>
          <w:tab w:val="left" w:pos="1134"/>
        </w:tabs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1. </w:t>
      </w:r>
      <w:r>
        <w:rPr>
          <w:rFonts w:eastAsia="Times New Roman"/>
          <w:noProof/>
          <w:lang w:val="sr-Latn-CS"/>
        </w:rPr>
        <w:t>upotrebe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sportskim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održavaju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zatvorenom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postizanje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najveće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najveće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prosječne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brzine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vježbama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priredbe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2. </w:t>
      </w:r>
      <w:r>
        <w:rPr>
          <w:rFonts w:eastAsia="Times New Roman"/>
          <w:noProof/>
          <w:lang w:val="sr-Latn-CS"/>
        </w:rPr>
        <w:t>neposrednog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posrednog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nuklearne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zračenja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nuklearnih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radioaktivnih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3. </w:t>
      </w:r>
      <w:r>
        <w:rPr>
          <w:rFonts w:eastAsia="Times New Roman"/>
          <w:noProof/>
          <w:lang w:val="sr-Latn-CS"/>
        </w:rPr>
        <w:t>rata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pobune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terorističkih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aktivnosti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tabs>
          <w:tab w:val="left" w:pos="1560"/>
        </w:tabs>
        <w:ind w:left="900"/>
        <w:jc w:val="both"/>
        <w:rPr>
          <w:rFonts w:eastAsia="Times New Roman"/>
          <w:strike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4. </w:t>
      </w:r>
      <w:r>
        <w:rPr>
          <w:rFonts w:eastAsia="Times New Roman"/>
          <w:noProof/>
          <w:lang w:val="sr-Latn-CS"/>
        </w:rPr>
        <w:t>upotrebe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mobilisano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preuzimanja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vraćanja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(3) </w:t>
      </w:r>
      <w:r>
        <w:rPr>
          <w:rFonts w:eastAsia="Times New Roman"/>
          <w:noProof/>
          <w:lang w:val="sr-Latn-CS"/>
        </w:rPr>
        <w:t>Neovlašćenim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vozačem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zaposleno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domaćinstva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posjed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Pravo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subrogaciju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28. 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nadoknadilo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namijenjeno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kandidat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obučava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polaganje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ispita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poštivanje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obuka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strike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izrečenih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bezbjednosti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potpuna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djelimična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zabrana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slično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uticajem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alkohola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granice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opojnih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droga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psihoaktivnih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lijekova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psihoaktivnih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tvari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alko</w:t>
      </w:r>
      <w:r w:rsidRPr="00740703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test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prisustvo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opojnih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droga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psihoaktivnih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lijekova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psihoaktivnih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tvari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namjerno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6)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pobjegao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</w:t>
      </w:r>
      <w:r w:rsidRPr="0074070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7)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počinio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prekršaj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nasilničke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vožnje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bezbjednosti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putevima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uticaj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pogledu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nadoknadilo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color w:val="FF0000"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1), 2), 3), 4)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6)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najviše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12 </w:t>
      </w:r>
      <w:r>
        <w:rPr>
          <w:rFonts w:eastAsia="Times New Roman"/>
          <w:noProof/>
          <w:lang w:val="sr-Latn-CS"/>
        </w:rPr>
        <w:t>prosječnih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5)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7)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cijelosti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Bježanjem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6)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napuštanje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Naknada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prouzrokovana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neovlašćenog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vozača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29.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neovlašćeni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27.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. 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neovlašćeni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cjelokupno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Default="00740703" w:rsidP="00740703">
      <w:pPr>
        <w:rPr>
          <w:rFonts w:eastAsia="Times New Roman"/>
          <w:strike/>
          <w:noProof/>
          <w:lang w:val="sr-Cyrl-BA"/>
        </w:rPr>
      </w:pPr>
    </w:p>
    <w:p w:rsidR="00740703" w:rsidRDefault="00740703" w:rsidP="00740703">
      <w:pPr>
        <w:rPr>
          <w:rFonts w:eastAsia="Times New Roman"/>
          <w:strike/>
          <w:noProof/>
          <w:lang w:val="sr-Cyrl-BA"/>
        </w:rPr>
      </w:pPr>
    </w:p>
    <w:p w:rsidR="00740703" w:rsidRDefault="00740703" w:rsidP="00740703">
      <w:pPr>
        <w:rPr>
          <w:rFonts w:eastAsia="Times New Roman"/>
          <w:strike/>
          <w:noProof/>
          <w:lang w:val="sr-Cyrl-BA"/>
        </w:rPr>
      </w:pPr>
    </w:p>
    <w:p w:rsidR="00740703" w:rsidRDefault="00740703" w:rsidP="00740703">
      <w:pPr>
        <w:rPr>
          <w:rFonts w:eastAsia="Times New Roman"/>
          <w:strike/>
          <w:noProof/>
          <w:lang w:val="sr-Cyrl-BA"/>
        </w:rPr>
      </w:pPr>
    </w:p>
    <w:p w:rsidR="00740703" w:rsidRPr="00740703" w:rsidRDefault="00740703" w:rsidP="00740703">
      <w:pPr>
        <w:rPr>
          <w:rFonts w:eastAsia="Times New Roman"/>
          <w:strike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Obaveza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suma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30.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Osigurane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1.000.000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, 350.000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proizašlih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1.500.000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Osigurane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2.000.000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, 400.000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proizašlih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2.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smanjuju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podnosiocu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smanjenje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740703">
        <w:rPr>
          <w:rFonts w:eastAsia="Times New Roman"/>
          <w:noProof/>
          <w:lang w:val="sr-Latn-CS"/>
        </w:rPr>
        <w:t xml:space="preserve"> 1,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2.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pretrpe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Federaciji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2.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2.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nadoknaditi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Regresni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31.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27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nadoknaditi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okviru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granicama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preuzetih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27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Stvarnom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smislu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liječenja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nužni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numPr>
          <w:ilvl w:val="0"/>
          <w:numId w:val="27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naplatio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noProof/>
          <w:color w:val="7030A0"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Promjena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vlasnika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vozila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32. </w:t>
      </w:r>
    </w:p>
    <w:p w:rsidR="00740703" w:rsidRPr="00740703" w:rsidRDefault="00740703" w:rsidP="00740703">
      <w:pPr>
        <w:tabs>
          <w:tab w:val="left" w:pos="709"/>
        </w:tabs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14"/>
        </w:numPr>
        <w:tabs>
          <w:tab w:val="left" w:pos="993"/>
        </w:tabs>
        <w:ind w:hanging="786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promijeni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vlasništvo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4"/>
        </w:numPr>
        <w:tabs>
          <w:tab w:val="left" w:pos="993"/>
        </w:tabs>
        <w:ind w:hanging="786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otuđi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obavijesti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otuđeno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4"/>
        </w:numPr>
        <w:tabs>
          <w:tab w:val="left" w:pos="993"/>
        </w:tabs>
        <w:ind w:hanging="786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4"/>
        </w:numPr>
        <w:tabs>
          <w:tab w:val="left" w:pos="993"/>
        </w:tabs>
        <w:ind w:hanging="786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osiguranik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prethodni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povrat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neiskorišteni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pokrića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4"/>
        </w:numPr>
        <w:tabs>
          <w:tab w:val="left" w:pos="993"/>
        </w:tabs>
        <w:ind w:hanging="786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Izuzetno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prenesena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prenosu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u w:val="single"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Naknada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koja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prouzrokovana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upotrebom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nepoznatog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vozila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ili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upotrebom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vozila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čiji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vlasnik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nije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zaključio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ugovor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autoodgovornosti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33. </w:t>
      </w:r>
    </w:p>
    <w:p w:rsidR="00740703" w:rsidRPr="00740703" w:rsidRDefault="00740703" w:rsidP="00740703">
      <w:pPr>
        <w:rPr>
          <w:rFonts w:eastAsia="Times New Roman"/>
          <w:noProof/>
          <w:highlight w:val="yellow"/>
          <w:lang w:val="sr-Latn-CS"/>
        </w:rPr>
      </w:pPr>
    </w:p>
    <w:p w:rsid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Cyrl-BA"/>
        </w:rPr>
      </w:pP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Međunarodna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potvrda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autoodgovornosti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vozila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inostrane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registracije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34. </w:t>
      </w:r>
    </w:p>
    <w:p w:rsidR="00740703" w:rsidRPr="00740703" w:rsidRDefault="00740703" w:rsidP="00740703">
      <w:pPr>
        <w:tabs>
          <w:tab w:val="left" w:pos="1134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1"/>
        </w:numPr>
        <w:tabs>
          <w:tab w:val="left" w:pos="993"/>
        </w:tabs>
        <w:ind w:hanging="502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Vozač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prešao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Bosne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Hercegovine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3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ovlašćenog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Srpskoj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dati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uvid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potvrdu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zelene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karte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polisu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granici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hanging="502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potvrdom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registarska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990"/>
        </w:tabs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oznaka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uobičajeno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Multilateralnog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potpisan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Multilateralni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990"/>
        </w:tabs>
        <w:autoSpaceDE w:val="0"/>
        <w:autoSpaceDN w:val="0"/>
        <w:adjustRightInd w:val="0"/>
        <w:ind w:left="709"/>
        <w:contextualSpacing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Granično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osiguranje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35. </w:t>
      </w:r>
    </w:p>
    <w:p w:rsidR="00740703" w:rsidRPr="00740703" w:rsidRDefault="00740703" w:rsidP="00740703">
      <w:pPr>
        <w:tabs>
          <w:tab w:val="left" w:pos="993"/>
        </w:tabs>
        <w:autoSpaceDE w:val="0"/>
        <w:autoSpaceDN w:val="0"/>
        <w:adjustRightInd w:val="0"/>
        <w:rPr>
          <w:rFonts w:eastAsia="Times New Roman"/>
          <w:b/>
          <w:noProof/>
          <w:highlight w:val="yellow"/>
          <w:u w:val="single"/>
          <w:lang w:val="sr-Latn-CS"/>
        </w:rPr>
      </w:pPr>
    </w:p>
    <w:p w:rsidR="00740703" w:rsidRPr="00740703" w:rsidRDefault="00740703" w:rsidP="00740703">
      <w:pPr>
        <w:tabs>
          <w:tab w:val="left" w:pos="1080"/>
        </w:tabs>
        <w:ind w:firstLine="709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Calibri"/>
          <w:noProof/>
          <w:lang w:val="sr-Latn-CS"/>
        </w:rPr>
        <w:t>Vozač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posjeduje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potvrdu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34.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upotrebljavati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lastRenderedPageBreak/>
        <w:t>Republike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posjeduje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polisu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čiji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kraći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sedam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90 </w:t>
      </w:r>
      <w:r>
        <w:rPr>
          <w:rFonts w:eastAsia="Calibri"/>
          <w:noProof/>
          <w:lang w:val="sr-Latn-CS"/>
        </w:rPr>
        <w:t>dana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993"/>
        </w:tabs>
        <w:autoSpaceDE w:val="0"/>
        <w:autoSpaceDN w:val="0"/>
        <w:adjustRightInd w:val="0"/>
        <w:jc w:val="center"/>
        <w:rPr>
          <w:rFonts w:eastAsia="Times New Roman"/>
          <w:b/>
          <w:noProof/>
          <w:u w:val="single"/>
          <w:lang w:val="sr-Latn-CS"/>
        </w:rPr>
      </w:pPr>
    </w:p>
    <w:p w:rsidR="00740703" w:rsidRPr="00740703" w:rsidRDefault="00740703" w:rsidP="00740703">
      <w:pPr>
        <w:tabs>
          <w:tab w:val="left" w:pos="993"/>
        </w:tabs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Pravo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naknadu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36.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Oštećeno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Srpskoj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prouzrokovana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šteta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zelene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karte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potpisnice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Multilateralnog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sporazuma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podnosi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odštetni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Biroa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zelene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karte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BiH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inostrane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33.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Calibri"/>
          <w:noProof/>
          <w:lang w:val="sr-Latn-CS"/>
        </w:rPr>
        <w:t>Zaštitni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Bosna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Hercegovina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režimu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Multilateralnog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sporazuma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odgovarajuće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bilateralne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sporazume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tijelima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šteta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nadoknađene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čijoj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uobičajeno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nalazi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isplaćenog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štete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stvarnih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opravdanih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troškova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tijela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993"/>
        </w:tabs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tabs>
          <w:tab w:val="left" w:pos="993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Obrazac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evropskog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izvještaja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saobraćajnoj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nezgodi</w:t>
      </w:r>
    </w:p>
    <w:p w:rsidR="00740703" w:rsidRPr="00740703" w:rsidRDefault="00740703" w:rsidP="00740703">
      <w:pPr>
        <w:tabs>
          <w:tab w:val="left" w:pos="993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37. 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i/>
          <w:noProof/>
          <w:lang w:val="sr-Latn-CS"/>
        </w:rPr>
      </w:pPr>
    </w:p>
    <w:p w:rsidR="00740703" w:rsidRPr="00740703" w:rsidRDefault="00740703" w:rsidP="00740703">
      <w:pPr>
        <w:tabs>
          <w:tab w:val="left" w:pos="1080"/>
        </w:tabs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>(1)</w:t>
      </w:r>
      <w:r w:rsidRPr="00740703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uručiti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obrazac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>(2) O</w:t>
      </w:r>
      <w:r>
        <w:rPr>
          <w:rFonts w:eastAsia="Times New Roman"/>
          <w:noProof/>
          <w:lang w:val="sr-Latn-CS"/>
        </w:rPr>
        <w:t>brazac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korišten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potpuno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popunjen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priložene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fotografije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Pod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500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Informativni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centar</w:t>
      </w:r>
    </w:p>
    <w:p w:rsidR="00740703" w:rsidRPr="00740703" w:rsidRDefault="00740703" w:rsidP="00740703">
      <w:pPr>
        <w:widowControl w:val="0"/>
        <w:tabs>
          <w:tab w:val="left" w:pos="4253"/>
        </w:tabs>
        <w:overflowPunct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38. 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uspostavlja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okviru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efikasnog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brzog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vodi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koordinira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omogućava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uvid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pruža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podršku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Registar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podataka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Informativnog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centra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39. 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autoSpaceDE w:val="0"/>
        <w:autoSpaceDN w:val="0"/>
        <w:adjustRightInd w:val="0"/>
        <w:ind w:firstLine="720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Registar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38.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registarskim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oznakama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i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brojevima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tačke</w:t>
      </w:r>
      <w:r w:rsidRPr="00740703">
        <w:rPr>
          <w:rFonts w:eastAsia="Times New Roman"/>
          <w:noProof/>
          <w:lang w:val="sr-Latn-CS"/>
        </w:rPr>
        <w:t xml:space="preserve">  1) 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lastRenderedPageBreak/>
        <w:t>stava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periodu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osiguravajućeg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pokrića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datumu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poslovnom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sjedištu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pruža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osiguravajuće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imenu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prezimenu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datumu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rođenja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sjedištu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osiguranika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6) </w:t>
      </w:r>
      <w:r>
        <w:rPr>
          <w:rFonts w:eastAsia="Times New Roman"/>
          <w:noProof/>
          <w:lang w:val="sr-Latn-CS"/>
        </w:rPr>
        <w:t>izdatim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kartama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color w:val="FF0000"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7) </w:t>
      </w:r>
      <w:r>
        <w:rPr>
          <w:rFonts w:eastAsia="Times New Roman"/>
          <w:noProof/>
          <w:lang w:val="sr-Latn-CS"/>
        </w:rPr>
        <w:t>vlasnicima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izuzeta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8) </w:t>
      </w:r>
      <w:r>
        <w:rPr>
          <w:rFonts w:eastAsia="Times New Roman"/>
          <w:noProof/>
          <w:lang w:val="sr-Latn-CS"/>
        </w:rPr>
        <w:t>datumu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9) </w:t>
      </w:r>
      <w:r>
        <w:rPr>
          <w:rFonts w:eastAsia="Times New Roman"/>
          <w:noProof/>
          <w:lang w:val="sr-Latn-CS"/>
        </w:rPr>
        <w:t>nazivu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tijela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(2)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načinu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vođenja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Prikupljanje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podataka</w:t>
      </w:r>
      <w:r w:rsidRPr="00740703">
        <w:rPr>
          <w:rFonts w:eastAsia="Times New Roman"/>
          <w:b/>
          <w:noProof/>
          <w:lang w:val="sr-Latn-CS"/>
        </w:rPr>
        <w:t xml:space="preserve"> 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 40. 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Podaci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39.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filijala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vođenje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39.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2), 3), 4), 5)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6)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color w:val="FF0000"/>
          <w:spacing w:val="-6"/>
          <w:lang w:val="sr-Latn-CS"/>
        </w:rPr>
      </w:pPr>
      <w:r w:rsidRPr="00740703">
        <w:rPr>
          <w:rFonts w:eastAsia="Times New Roman"/>
          <w:noProof/>
          <w:spacing w:val="-6"/>
          <w:lang w:val="sr-Latn-CS"/>
        </w:rPr>
        <w:t xml:space="preserve">(3) </w:t>
      </w:r>
      <w:r>
        <w:rPr>
          <w:rFonts w:eastAsia="Times New Roman"/>
          <w:noProof/>
          <w:spacing w:val="-6"/>
          <w:lang w:val="sr-Latn-CS"/>
        </w:rPr>
        <w:t>Način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prikupljanja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dostavljanja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podataka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iz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člana</w:t>
      </w:r>
      <w:r w:rsidRPr="00740703">
        <w:rPr>
          <w:rFonts w:eastAsia="Times New Roman"/>
          <w:noProof/>
          <w:spacing w:val="-6"/>
          <w:lang w:val="sr-Latn-CS"/>
        </w:rPr>
        <w:t xml:space="preserve"> 39. </w:t>
      </w:r>
      <w:r>
        <w:rPr>
          <w:rFonts w:eastAsia="Times New Roman"/>
          <w:noProof/>
          <w:spacing w:val="-6"/>
          <w:lang w:val="sr-Latn-CS"/>
        </w:rPr>
        <w:t>stav</w:t>
      </w:r>
      <w:r w:rsidRPr="00740703">
        <w:rPr>
          <w:rFonts w:eastAsia="Times New Roman"/>
          <w:noProof/>
          <w:spacing w:val="-6"/>
          <w:lang w:val="sr-Latn-CS"/>
        </w:rPr>
        <w:t xml:space="preserve"> 1. </w:t>
      </w:r>
      <w:r>
        <w:rPr>
          <w:rFonts w:eastAsia="Times New Roman"/>
          <w:noProof/>
          <w:spacing w:val="-6"/>
          <w:lang w:val="sr-Latn-CS"/>
        </w:rPr>
        <w:t>t</w:t>
      </w:r>
      <w:r w:rsidRPr="00740703">
        <w:rPr>
          <w:rFonts w:eastAsia="Times New Roman"/>
          <w:noProof/>
          <w:spacing w:val="-6"/>
          <w:lang w:val="sr-Latn-CS"/>
        </w:rPr>
        <w:t xml:space="preserve">. 1) </w:t>
      </w:r>
      <w:r>
        <w:rPr>
          <w:rFonts w:eastAsia="Times New Roman"/>
          <w:noProof/>
          <w:spacing w:val="-6"/>
          <w:lang w:val="sr-Latn-CS"/>
        </w:rPr>
        <w:t>i</w:t>
      </w:r>
      <w:r w:rsidRPr="00740703">
        <w:rPr>
          <w:rFonts w:eastAsia="Times New Roman"/>
          <w:noProof/>
          <w:spacing w:val="-6"/>
          <w:lang w:val="sr-Latn-CS"/>
        </w:rPr>
        <w:t xml:space="preserve"> 8) </w:t>
      </w:r>
      <w:r>
        <w:rPr>
          <w:rFonts w:eastAsia="Times New Roman"/>
          <w:noProof/>
          <w:spacing w:val="-6"/>
          <w:lang w:val="sr-Latn-CS"/>
        </w:rPr>
        <w:t>ovog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zakona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Agenciji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od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nadležnog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organa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za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registraciju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vozila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vođenje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evidencija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o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saobraćajnim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nezgodama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u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Republici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Srpskoj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vrši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na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osnovu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prethodno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usaglašene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procedure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sačinjenog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protokola</w:t>
      </w:r>
      <w:r w:rsidRPr="00740703">
        <w:rPr>
          <w:rFonts w:eastAsia="Times New Roman"/>
          <w:noProof/>
          <w:spacing w:val="-6"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Zaštita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Čuvanje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podataka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 41. 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39.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1), 2), 3), 4), 5), 6), 8)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9)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čuva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sedam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odjave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prestanka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Cyrl-BA"/>
        </w:rPr>
      </w:pP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Saradnja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drugim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informativnim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centrima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 42.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Radi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pružanja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podrške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zainteresovanim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podataka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Federacije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informativnim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Djelokrug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nadležnost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Informativnog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centra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43.</w:t>
      </w:r>
    </w:p>
    <w:p w:rsidR="00740703" w:rsidRPr="00740703" w:rsidRDefault="00740703" w:rsidP="00740703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sedam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Federacije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informativnog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omogući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uvid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naziv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ime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prezime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naziv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imenovalo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pruža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osiguravajuće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prikuplja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prezimenu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nazivu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evidentiranog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iskazalo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interes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takve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informacije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prikuplja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vođenje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426"/>
        </w:tabs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Informativni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prezimenu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nazivu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adresi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garantuje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izuzeto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keepNext/>
        <w:autoSpaceDE w:val="0"/>
        <w:autoSpaceDN w:val="0"/>
        <w:adjustRightInd w:val="0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keepNext/>
        <w:autoSpaceDE w:val="0"/>
        <w:autoSpaceDN w:val="0"/>
        <w:adjustRightInd w:val="0"/>
        <w:rPr>
          <w:rFonts w:eastAsia="Times New Roman"/>
          <w:b/>
          <w:strike/>
          <w:noProof/>
          <w:color w:val="FF0000"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IV</w:t>
      </w:r>
    </w:p>
    <w:p w:rsidR="00740703" w:rsidRPr="00740703" w:rsidRDefault="00740703" w:rsidP="00740703">
      <w:pPr>
        <w:keepNext/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VLASNIKA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VAZDUHOPLOVA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ODGOVORNOSTI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PROUZROKOVANU</w:t>
      </w:r>
      <w:r w:rsidRPr="00740703">
        <w:rPr>
          <w:rFonts w:eastAsia="Times New Roman"/>
          <w:b/>
          <w:noProof/>
          <w:lang w:val="sr-Latn-CS"/>
        </w:rPr>
        <w:t xml:space="preserve">  </w:t>
      </w:r>
      <w:r>
        <w:rPr>
          <w:rFonts w:eastAsia="Times New Roman"/>
          <w:b/>
          <w:noProof/>
          <w:lang w:val="sr-Latn-CS"/>
        </w:rPr>
        <w:t>TREĆIM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LICIMA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PUTNICIMA</w:t>
      </w:r>
    </w:p>
    <w:p w:rsidR="00740703" w:rsidRPr="00740703" w:rsidRDefault="00740703" w:rsidP="00740703">
      <w:pPr>
        <w:keepNext/>
        <w:tabs>
          <w:tab w:val="left" w:pos="709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Obaveza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zaključivanja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ugovora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osiguranju</w:t>
      </w: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44. </w:t>
      </w:r>
    </w:p>
    <w:p w:rsidR="00740703" w:rsidRPr="00740703" w:rsidRDefault="00740703" w:rsidP="00740703">
      <w:pPr>
        <w:keepNext/>
        <w:tabs>
          <w:tab w:val="left" w:pos="993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keepNext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ECAA.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odobrava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različitih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komercijalnih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nekomercijalnih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podnosilac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dokaz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3)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pretrpi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gubitka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gubitka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(4)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kabinske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Putnik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letačke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kabinske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vrijeme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3)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komercijalne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rizika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terorističkih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aktivnosti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otmice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sabotaže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nezakonitog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prisvajanja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pobune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(8) </w:t>
      </w:r>
      <w:r>
        <w:rPr>
          <w:rFonts w:eastAsia="Times New Roman"/>
          <w:noProof/>
          <w:lang w:val="sr-Latn-CS"/>
        </w:rPr>
        <w:t>Izuzetno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7.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NewRoman"/>
          <w:noProof/>
          <w:lang w:val="sr-Latn-CS"/>
        </w:rPr>
        <w:t>član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NewRoman"/>
          <w:noProof/>
          <w:lang w:val="sr-Latn-CS"/>
        </w:rPr>
        <w:t>član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rizika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terorizma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državne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definisane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Čikaškom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konvencijom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vazduhoplovne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modele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20 kg,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letjelice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polije</w:t>
      </w:r>
      <w:r>
        <w:rPr>
          <w:rFonts w:eastAsia="TimesNewRoman"/>
          <w:noProof/>
          <w:lang w:val="sr-Latn-CS"/>
        </w:rPr>
        <w:t>ć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pilota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uklju</w:t>
      </w:r>
      <w:r>
        <w:rPr>
          <w:rFonts w:eastAsia="TimesNewRoman"/>
          <w:noProof/>
          <w:lang w:val="sr-Latn-CS"/>
        </w:rPr>
        <w:t>č</w:t>
      </w:r>
      <w:r>
        <w:rPr>
          <w:rFonts w:eastAsia="Times New Roman"/>
          <w:noProof/>
          <w:lang w:val="sr-Latn-CS"/>
        </w:rPr>
        <w:t>uju</w:t>
      </w:r>
      <w:r>
        <w:rPr>
          <w:rFonts w:eastAsia="TimesNewRoman"/>
          <w:noProof/>
          <w:lang w:val="sr-Latn-CS"/>
        </w:rPr>
        <w:t>ć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paraglajdere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zmajeve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vezane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balone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5) </w:t>
      </w:r>
      <w:r>
        <w:rPr>
          <w:rFonts w:eastAsia="Times New Roman"/>
          <w:noProof/>
          <w:lang w:val="sr-Latn-CS"/>
        </w:rPr>
        <w:t>papirne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zmajeve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6) </w:t>
      </w:r>
      <w:r>
        <w:rPr>
          <w:rFonts w:eastAsia="Times New Roman"/>
          <w:noProof/>
          <w:lang w:val="sr-Latn-CS"/>
        </w:rPr>
        <w:t>padobrane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uklju</w:t>
      </w:r>
      <w:r>
        <w:rPr>
          <w:rFonts w:eastAsia="TimesNewRoman"/>
          <w:noProof/>
          <w:lang w:val="sr-Latn-CS"/>
        </w:rPr>
        <w:t>č</w:t>
      </w:r>
      <w:r>
        <w:rPr>
          <w:rFonts w:eastAsia="Times New Roman"/>
          <w:noProof/>
          <w:lang w:val="sr-Latn-CS"/>
        </w:rPr>
        <w:t>uju</w:t>
      </w:r>
      <w:r>
        <w:rPr>
          <w:rFonts w:eastAsia="TimesNewRoman"/>
          <w:noProof/>
          <w:lang w:val="sr-Latn-CS"/>
        </w:rPr>
        <w:t>ć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</w:t>
      </w:r>
      <w:r>
        <w:rPr>
          <w:rFonts w:eastAsia="TimesNewRoman"/>
          <w:noProof/>
          <w:lang w:val="sr-Latn-CS"/>
        </w:rPr>
        <w:t>č</w:t>
      </w:r>
      <w:r>
        <w:rPr>
          <w:rFonts w:eastAsia="Times New Roman"/>
          <w:noProof/>
          <w:lang w:val="sr-Latn-CS"/>
        </w:rPr>
        <w:t>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padobrane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7)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uklju</w:t>
      </w:r>
      <w:r>
        <w:rPr>
          <w:rFonts w:eastAsia="TimesNewRoman"/>
          <w:noProof/>
          <w:lang w:val="sr-Latn-CS"/>
        </w:rPr>
        <w:t>č</w:t>
      </w:r>
      <w:r>
        <w:rPr>
          <w:rFonts w:eastAsia="Times New Roman"/>
          <w:noProof/>
          <w:lang w:val="sr-Latn-CS"/>
        </w:rPr>
        <w:t>uju</w:t>
      </w:r>
      <w:r>
        <w:rPr>
          <w:rFonts w:eastAsia="TimesNewRoman"/>
          <w:noProof/>
          <w:lang w:val="sr-Latn-CS"/>
        </w:rPr>
        <w:t>ć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jedrilice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500 kg,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mikrolake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left="1170" w:hanging="27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1.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nekomercijalne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</w:p>
    <w:p w:rsidR="00740703" w:rsidRPr="00740703" w:rsidRDefault="00740703" w:rsidP="00740703">
      <w:pPr>
        <w:autoSpaceDE w:val="0"/>
        <w:autoSpaceDN w:val="0"/>
        <w:adjustRightInd w:val="0"/>
        <w:ind w:left="1170" w:hanging="27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2.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obuku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uklju</w:t>
      </w:r>
      <w:r>
        <w:rPr>
          <w:rFonts w:eastAsia="TimesNewRoman"/>
          <w:noProof/>
          <w:lang w:val="sr-Latn-CS"/>
        </w:rPr>
        <w:t>č</w:t>
      </w:r>
      <w:r>
        <w:rPr>
          <w:rFonts w:eastAsia="Times New Roman"/>
          <w:noProof/>
          <w:lang w:val="sr-Latn-CS"/>
        </w:rPr>
        <w:t>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granice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Osigurane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sume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strike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45.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Najniža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44.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1.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letjelice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polije</w:t>
      </w:r>
      <w:r>
        <w:rPr>
          <w:rFonts w:eastAsia="TimesNewRoman"/>
          <w:noProof/>
          <w:lang w:val="sr-Latn-CS"/>
        </w:rPr>
        <w:t>ć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pilota</w:t>
      </w:r>
      <w:r w:rsidRPr="00740703">
        <w:rPr>
          <w:rFonts w:eastAsia="Times New Roman"/>
          <w:noProof/>
          <w:lang w:val="sr-Latn-CS"/>
        </w:rPr>
        <w:t xml:space="preserve"> 10.000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konvertibilnim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markama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),</w:t>
      </w:r>
    </w:p>
    <w:p w:rsidR="00740703" w:rsidRPr="00740703" w:rsidRDefault="00740703" w:rsidP="00740703">
      <w:pPr>
        <w:autoSpaceDE w:val="0"/>
        <w:autoSpaceDN w:val="0"/>
        <w:adjustRightInd w:val="0"/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2.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slobodne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balone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posadom</w:t>
      </w:r>
      <w:r w:rsidRPr="00740703">
        <w:rPr>
          <w:rFonts w:eastAsia="Times New Roman"/>
          <w:noProof/>
          <w:lang w:val="sr-Latn-CS"/>
        </w:rPr>
        <w:t xml:space="preserve"> 20.000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left="90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3.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500 kg, 750.000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501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1000 kg, 1.500.000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1001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2700 kg, 3.000.000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2701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6000 kg, 7.000.000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6001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12.000 kg, 18.000.000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spacing w:val="-4"/>
          <w:lang w:val="sr-Latn-CS"/>
        </w:rPr>
        <w:t>od</w:t>
      </w:r>
      <w:r w:rsidRPr="00740703">
        <w:rPr>
          <w:rFonts w:eastAsia="Times New Roman"/>
          <w:noProof/>
          <w:spacing w:val="-4"/>
          <w:lang w:val="sr-Latn-CS"/>
        </w:rPr>
        <w:t xml:space="preserve"> 12.001 kg </w:t>
      </w:r>
      <w:r>
        <w:rPr>
          <w:rFonts w:eastAsia="Times New Roman"/>
          <w:noProof/>
          <w:spacing w:val="-4"/>
          <w:lang w:val="sr-Latn-CS"/>
        </w:rPr>
        <w:t>do</w:t>
      </w:r>
      <w:r w:rsidRPr="00740703">
        <w:rPr>
          <w:rFonts w:eastAsia="Times New Roman"/>
          <w:noProof/>
          <w:spacing w:val="-4"/>
          <w:lang w:val="sr-Latn-CS"/>
        </w:rPr>
        <w:t xml:space="preserve"> 25.000 kg, 80.000.000 SDR – </w:t>
      </w:r>
      <w:r>
        <w:rPr>
          <w:rFonts w:eastAsia="Times New Roman"/>
          <w:noProof/>
          <w:spacing w:val="-4"/>
          <w:lang w:val="sr-Latn-CS"/>
        </w:rPr>
        <w:t>protivvrijednost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izražena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u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KM</w:t>
      </w:r>
      <w:r w:rsidRPr="00740703">
        <w:rPr>
          <w:rFonts w:eastAsia="Times New Roman"/>
          <w:noProof/>
          <w:spacing w:val="-4"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spacing w:val="-4"/>
          <w:lang w:val="sr-Latn-CS"/>
        </w:rPr>
        <w:t>od</w:t>
      </w:r>
      <w:r w:rsidRPr="00740703">
        <w:rPr>
          <w:rFonts w:eastAsia="Times New Roman"/>
          <w:noProof/>
          <w:spacing w:val="-4"/>
          <w:lang w:val="sr-Latn-CS"/>
        </w:rPr>
        <w:t xml:space="preserve"> 25.001 kg </w:t>
      </w:r>
      <w:r>
        <w:rPr>
          <w:rFonts w:eastAsia="Times New Roman"/>
          <w:noProof/>
          <w:spacing w:val="-4"/>
          <w:lang w:val="sr-Latn-CS"/>
        </w:rPr>
        <w:t>do</w:t>
      </w:r>
      <w:r w:rsidRPr="00740703">
        <w:rPr>
          <w:rFonts w:eastAsia="Times New Roman"/>
          <w:noProof/>
          <w:spacing w:val="-4"/>
          <w:lang w:val="sr-Latn-CS"/>
        </w:rPr>
        <w:t xml:space="preserve"> 50.000 kg, 150.000.000 SDR – </w:t>
      </w:r>
      <w:r>
        <w:rPr>
          <w:rFonts w:eastAsia="Times New Roman"/>
          <w:noProof/>
          <w:spacing w:val="-4"/>
          <w:lang w:val="sr-Latn-CS"/>
        </w:rPr>
        <w:t>protivvrijednost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izražena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u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KM</w:t>
      </w:r>
      <w:r w:rsidRPr="00740703">
        <w:rPr>
          <w:rFonts w:eastAsia="Times New Roman"/>
          <w:noProof/>
          <w:spacing w:val="-4"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spacing w:val="-4"/>
          <w:lang w:val="sr-Latn-CS"/>
        </w:rPr>
        <w:t>od</w:t>
      </w:r>
      <w:r w:rsidRPr="00740703">
        <w:rPr>
          <w:rFonts w:eastAsia="Times New Roman"/>
          <w:noProof/>
          <w:spacing w:val="-4"/>
          <w:lang w:val="sr-Latn-CS"/>
        </w:rPr>
        <w:t xml:space="preserve"> 50.001 kg </w:t>
      </w:r>
      <w:r>
        <w:rPr>
          <w:rFonts w:eastAsia="Times New Roman"/>
          <w:noProof/>
          <w:spacing w:val="-4"/>
          <w:lang w:val="sr-Latn-CS"/>
        </w:rPr>
        <w:t>do</w:t>
      </w:r>
      <w:r w:rsidRPr="00740703">
        <w:rPr>
          <w:rFonts w:eastAsia="Times New Roman"/>
          <w:noProof/>
          <w:spacing w:val="-4"/>
          <w:lang w:val="sr-Latn-CS"/>
        </w:rPr>
        <w:t xml:space="preserve"> 200.000 kg, 300.000.000 SDR – </w:t>
      </w:r>
      <w:r>
        <w:rPr>
          <w:rFonts w:eastAsia="Times New Roman"/>
          <w:noProof/>
          <w:spacing w:val="-4"/>
          <w:lang w:val="sr-Latn-CS"/>
        </w:rPr>
        <w:t>protivvrijednost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izražena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u</w:t>
      </w:r>
      <w:r w:rsidRPr="00740703">
        <w:rPr>
          <w:rFonts w:eastAsia="Times New Roman"/>
          <w:noProof/>
          <w:spacing w:val="-4"/>
          <w:lang w:val="sr-Latn-CS"/>
        </w:rPr>
        <w:t xml:space="preserve"> </w:t>
      </w:r>
      <w:r>
        <w:rPr>
          <w:rFonts w:eastAsia="Times New Roman"/>
          <w:noProof/>
          <w:spacing w:val="-4"/>
          <w:lang w:val="sr-Latn-CS"/>
        </w:rPr>
        <w:t>KM</w:t>
      </w:r>
      <w:r w:rsidRPr="00740703">
        <w:rPr>
          <w:rFonts w:eastAsia="Times New Roman"/>
          <w:noProof/>
          <w:spacing w:val="-4"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200.001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500.000 kg, 500.000.000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iznad</w:t>
      </w:r>
      <w:r w:rsidRPr="00740703">
        <w:rPr>
          <w:rFonts w:eastAsia="Times New Roman"/>
          <w:noProof/>
          <w:lang w:val="sr-Latn-CS"/>
        </w:rPr>
        <w:t xml:space="preserve"> 500.001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700.000.000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pojedinog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250.000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3)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lične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nalaze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1131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prtljag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1 kg 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19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Izuzetno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najniža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2700 kg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komercijalne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pojedinog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100.000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Izuzetno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komercijalne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svrhe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obuku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sportsko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amatersko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unutar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vazdušnog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prostora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najniža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8000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200 kg,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25.000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201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500 kg,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50.000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501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1000 kg,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80.000 SDR – </w:t>
      </w:r>
      <w:r>
        <w:rPr>
          <w:rFonts w:eastAsia="Times New Roman"/>
          <w:noProof/>
          <w:lang w:val="sr-Latn-CS"/>
        </w:rPr>
        <w:t>protivvrijednost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izražena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1001 kg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2700 kg.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b/>
          <w:b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Shodna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primjena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odred</w:t>
      </w:r>
      <w:r w:rsidRPr="00740703">
        <w:rPr>
          <w:rFonts w:eastAsia="Times New Roman"/>
          <w:b/>
          <w:bCs/>
          <w:noProof/>
          <w:lang w:val="sr-Latn-CS"/>
        </w:rPr>
        <w:t>a</w:t>
      </w:r>
      <w:r>
        <w:rPr>
          <w:rFonts w:eastAsia="Times New Roman"/>
          <w:b/>
          <w:bCs/>
          <w:noProof/>
          <w:lang w:val="sr-Latn-CS"/>
        </w:rPr>
        <w:t>b</w:t>
      </w:r>
      <w:r w:rsidRPr="00740703">
        <w:rPr>
          <w:rFonts w:eastAsia="Times New Roman"/>
          <w:b/>
          <w:bCs/>
          <w:noProof/>
          <w:lang w:val="sr-Latn-CS"/>
        </w:rPr>
        <w:t>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Član</w:t>
      </w:r>
      <w:r w:rsidRPr="00740703">
        <w:rPr>
          <w:rFonts w:eastAsia="Times New Roman"/>
          <w:bCs/>
          <w:noProof/>
          <w:lang w:val="sr-Latn-CS"/>
        </w:rPr>
        <w:t xml:space="preserve"> 46.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Cs/>
          <w:strike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poglavlja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Poglavlja</w:t>
      </w:r>
      <w:r w:rsidRPr="00740703">
        <w:rPr>
          <w:rFonts w:eastAsia="Times New Roman"/>
          <w:noProof/>
          <w:lang w:val="sr-Latn-CS"/>
        </w:rPr>
        <w:t xml:space="preserve"> III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vazduhoplovstvo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keepNext/>
        <w:tabs>
          <w:tab w:val="left" w:pos="709"/>
        </w:tabs>
        <w:ind w:left="284" w:hanging="284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keepNext/>
        <w:tabs>
          <w:tab w:val="left" w:pos="709"/>
        </w:tabs>
        <w:ind w:left="284" w:hanging="284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V</w:t>
      </w:r>
    </w:p>
    <w:p w:rsidR="00740703" w:rsidRPr="00740703" w:rsidRDefault="00740703" w:rsidP="00740703">
      <w:pPr>
        <w:keepNext/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OSIGURANJE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VLASNIKA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PLOVILA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MOTORNI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POGON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ODGOVORNOSTI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PROUZROKOVANU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TREĆIM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LICIMA</w:t>
      </w: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t>Obaveza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zaključivanja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ugovora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osiguranju</w:t>
      </w: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47.</w:t>
      </w:r>
    </w:p>
    <w:p w:rsidR="00740703" w:rsidRPr="00740703" w:rsidRDefault="00740703" w:rsidP="00740703">
      <w:pPr>
        <w:keepNext/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keepNext/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snage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3,7 kW,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upisuju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registar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smrti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tjelesne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povrede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narušavanja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inostranog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ušlo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garancije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drugačije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određeno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iCs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iCs/>
          <w:noProof/>
          <w:lang w:val="sr-Latn-CS"/>
        </w:rPr>
      </w:pPr>
      <w:r>
        <w:rPr>
          <w:rFonts w:eastAsia="Times New Roman"/>
          <w:b/>
          <w:iCs/>
          <w:noProof/>
          <w:lang w:val="sr-Latn-CS"/>
        </w:rPr>
        <w:lastRenderedPageBreak/>
        <w:t>Osigurana</w:t>
      </w:r>
      <w:r w:rsidRPr="00740703">
        <w:rPr>
          <w:rFonts w:eastAsia="Times New Roman"/>
          <w:b/>
          <w:iCs/>
          <w:noProof/>
          <w:lang w:val="sr-Latn-CS"/>
        </w:rPr>
        <w:t xml:space="preserve"> </w:t>
      </w:r>
      <w:r>
        <w:rPr>
          <w:rFonts w:eastAsia="Times New Roman"/>
          <w:b/>
          <w:iCs/>
          <w:noProof/>
          <w:lang w:val="sr-Latn-CS"/>
        </w:rPr>
        <w:t>suma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48. 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Najniža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događaju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47.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iznosi</w:t>
      </w:r>
      <w:r w:rsidRPr="00740703">
        <w:rPr>
          <w:rFonts w:eastAsia="Times New Roman"/>
          <w:noProof/>
          <w:lang w:val="sr-Latn-CS"/>
        </w:rPr>
        <w:t xml:space="preserve"> 210.000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Shodna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primjena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odredaba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49. </w:t>
      </w:r>
    </w:p>
    <w:p w:rsidR="00740703" w:rsidRPr="00740703" w:rsidRDefault="00740703" w:rsidP="00740703">
      <w:pPr>
        <w:autoSpaceDE w:val="0"/>
        <w:autoSpaceDN w:val="0"/>
        <w:adjustRightInd w:val="0"/>
        <w:ind w:firstLine="708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8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poglavlja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Poglavlja</w:t>
      </w:r>
      <w:r w:rsidRPr="00740703">
        <w:rPr>
          <w:rFonts w:eastAsia="Times New Roman"/>
          <w:noProof/>
          <w:lang w:val="sr-Latn-CS"/>
        </w:rPr>
        <w:t xml:space="preserve"> III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plovidba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VI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ZAŠTITNI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Zaštitni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50.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0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je </w:t>
      </w:r>
      <w:r>
        <w:rPr>
          <w:rFonts w:eastAsia="Times New Roman"/>
          <w:noProof/>
          <w:lang w:val="sr-Latn-CS"/>
        </w:rPr>
        <w:t>pravno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sjedištem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Banjoj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Luci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nadležno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nadoknađene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Organi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direktor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organizacija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upravljanje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rukovođenje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finansiranje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druga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njegove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izmjene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vršenju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ciljeve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opšta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pravila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Obaveze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51. 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trećem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>: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0"/>
        </w:tabs>
        <w:ind w:firstLine="810"/>
        <w:jc w:val="both"/>
        <w:rPr>
          <w:rFonts w:eastAsia="Times New Roman"/>
          <w:strike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stvarima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3)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nadoknađene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stečajne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likvidacione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bCs/>
          <w:noProof/>
          <w:lang w:val="sr-Latn-CS"/>
        </w:rPr>
        <w:t>Izuzetno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slučaju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štete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prouzrokovane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nepoznatim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vozilom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Zaštitni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fond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će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nadoknaditi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štetu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stvarima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ako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nadoknadio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štetu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zbog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smrti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ili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teške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tjelesne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povrede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nastale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istoj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saobraćajnoj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nezgodi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koje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zahtijevale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bolničko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liječenje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trajanju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najmanje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pet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pri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čemu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oštećeni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snosi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učešće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šteti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stvarima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iznosu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950 </w:t>
      </w:r>
      <w:r>
        <w:rPr>
          <w:rFonts w:eastAsia="Times New Roman"/>
          <w:bCs/>
          <w:noProof/>
          <w:lang w:val="sr-Latn-CS"/>
        </w:rPr>
        <w:t>KM</w:t>
      </w:r>
      <w:r w:rsidRPr="00740703">
        <w:rPr>
          <w:rFonts w:eastAsia="Times New Roman"/>
          <w:bCs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0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0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Naknada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štete</w:t>
      </w:r>
    </w:p>
    <w:p w:rsidR="00740703" w:rsidRPr="00740703" w:rsidRDefault="00740703" w:rsidP="00740703">
      <w:pPr>
        <w:tabs>
          <w:tab w:val="left" w:pos="0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52. </w:t>
      </w:r>
    </w:p>
    <w:p w:rsidR="00740703" w:rsidRPr="00740703" w:rsidRDefault="00740703" w:rsidP="00740703">
      <w:pPr>
        <w:tabs>
          <w:tab w:val="left" w:pos="0"/>
          <w:tab w:val="left" w:pos="709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0"/>
        </w:tabs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Naknada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51.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740703">
        <w:rPr>
          <w:rFonts w:eastAsia="Times New Roman"/>
          <w:noProof/>
          <w:lang w:val="sr-Latn-CS"/>
        </w:rPr>
        <w:t xml:space="preserve">. 18.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30.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740703">
        <w:rPr>
          <w:rFonts w:eastAsia="Times New Roman"/>
          <w:noProof/>
          <w:lang w:val="sr-Latn-CS"/>
        </w:rPr>
        <w:t xml:space="preserve">. 18.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30.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smanjuje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0"/>
          <w:tab w:val="left" w:pos="709"/>
        </w:tabs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strike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Primjena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pojedinih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odredaba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ovog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53.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</w:t>
      </w:r>
      <w:r w:rsidRPr="00740703">
        <w:rPr>
          <w:rFonts w:eastAsia="Times New Roman"/>
          <w:noProof/>
          <w:lang w:val="sr-Latn-CS"/>
        </w:rPr>
        <w:t xml:space="preserve">. 14, 15, 22, 23.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odgovarajući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nadležan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Regresni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zahtjevi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54. </w:t>
      </w:r>
    </w:p>
    <w:p w:rsidR="00740703" w:rsidRPr="00740703" w:rsidRDefault="00740703" w:rsidP="00740703">
      <w:pPr>
        <w:jc w:val="center"/>
        <w:rPr>
          <w:rFonts w:eastAsia="Times New Roman"/>
          <w:noProof/>
          <w:highlight w:val="yellow"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Pravna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zdravstvenog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penzijskog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fizička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> 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nadoknadili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povrat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isticati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regresne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fondu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preuzima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zdravstvenog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penzijskog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fizičkim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tj</w:t>
      </w:r>
      <w:r w:rsidRPr="00740703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vozača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najviše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12 </w:t>
      </w:r>
      <w:r>
        <w:rPr>
          <w:rFonts w:eastAsia="Times New Roman"/>
          <w:noProof/>
          <w:lang w:val="sr-Latn-CS"/>
        </w:rPr>
        <w:t>prosječnih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nepoznato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pronađe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prouzrokovana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isplaćenog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opravdanih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pronalaska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Ministarstvo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obavještava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>.</w:t>
      </w:r>
    </w:p>
    <w:p w:rsidR="00740703" w:rsidRDefault="00740703" w:rsidP="00740703">
      <w:pPr>
        <w:jc w:val="both"/>
        <w:rPr>
          <w:rFonts w:eastAsia="Times New Roman"/>
          <w:noProof/>
          <w:lang w:val="sr-Cyrl-BA"/>
        </w:rPr>
      </w:pPr>
    </w:p>
    <w:p w:rsidR="00740703" w:rsidRDefault="00740703" w:rsidP="00740703">
      <w:pPr>
        <w:jc w:val="both"/>
        <w:rPr>
          <w:rFonts w:eastAsia="Times New Roman"/>
          <w:noProof/>
          <w:lang w:val="sr-Cyrl-BA"/>
        </w:rPr>
      </w:pPr>
    </w:p>
    <w:p w:rsidR="00740703" w:rsidRDefault="00740703" w:rsidP="00740703">
      <w:pPr>
        <w:jc w:val="both"/>
        <w:rPr>
          <w:rFonts w:eastAsia="Times New Roman"/>
          <w:noProof/>
          <w:lang w:val="sr-Cyrl-BA"/>
        </w:rPr>
      </w:pPr>
    </w:p>
    <w:p w:rsidR="00740703" w:rsidRDefault="00740703" w:rsidP="00740703">
      <w:pPr>
        <w:jc w:val="both"/>
        <w:rPr>
          <w:rFonts w:eastAsia="Times New Roman"/>
          <w:noProof/>
          <w:lang w:val="sr-Cyrl-BA"/>
        </w:rPr>
      </w:pPr>
    </w:p>
    <w:p w:rsidR="00740703" w:rsidRPr="00740703" w:rsidRDefault="00740703" w:rsidP="00740703">
      <w:pPr>
        <w:jc w:val="both"/>
        <w:rPr>
          <w:rFonts w:eastAsia="Times New Roman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Članstvo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izvori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finansiranja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55. </w:t>
      </w:r>
    </w:p>
    <w:p w:rsidR="00740703" w:rsidRPr="00740703" w:rsidRDefault="00740703" w:rsidP="00740703">
      <w:pPr>
        <w:tabs>
          <w:tab w:val="left" w:pos="1134"/>
        </w:tabs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numPr>
          <w:ilvl w:val="0"/>
          <w:numId w:val="16"/>
        </w:numPr>
        <w:tabs>
          <w:tab w:val="left" w:pos="0"/>
          <w:tab w:val="left" w:pos="993"/>
        </w:tabs>
        <w:ind w:hanging="1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0"/>
          <w:tab w:val="left" w:pos="993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obavljaju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obzira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sjedište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registrovano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993"/>
        </w:tabs>
        <w:ind w:hanging="1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: </w:t>
      </w:r>
    </w:p>
    <w:p w:rsidR="00740703" w:rsidRPr="00740703" w:rsidRDefault="00740703" w:rsidP="00740703">
      <w:pPr>
        <w:numPr>
          <w:ilvl w:val="0"/>
          <w:numId w:val="17"/>
        </w:numPr>
        <w:tabs>
          <w:tab w:val="left" w:pos="0"/>
          <w:tab w:val="left" w:pos="1134"/>
          <w:tab w:val="left" w:pos="1276"/>
        </w:tabs>
        <w:ind w:firstLine="993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članarine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finansiraju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troškovi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administracije</w:t>
      </w:r>
      <w:r w:rsidRPr="00740703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numPr>
          <w:ilvl w:val="0"/>
          <w:numId w:val="17"/>
        </w:numPr>
        <w:tabs>
          <w:tab w:val="left" w:pos="0"/>
          <w:tab w:val="left" w:pos="1134"/>
          <w:tab w:val="left" w:pos="1276"/>
        </w:tabs>
        <w:ind w:firstLine="993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doprinosi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namjenu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51.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Članarinu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jednakom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članarine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svake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projekcijom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troškova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administracije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Doprinose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plaćati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zasnovani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procentu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fakturisanih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Visina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uplatu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tačka</w:t>
      </w:r>
      <w:r w:rsidRPr="00740703">
        <w:rPr>
          <w:rFonts w:eastAsia="Times New Roman"/>
          <w:noProof/>
          <w:lang w:val="sr-Latn-CS"/>
        </w:rPr>
        <w:t xml:space="preserve"> 2)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godišnje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odlukom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>“.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5.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mijenja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prilagođava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funkcija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51.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numPr>
          <w:ilvl w:val="0"/>
          <w:numId w:val="16"/>
        </w:numPr>
        <w:tabs>
          <w:tab w:val="left" w:pos="1080"/>
        </w:tabs>
        <w:ind w:hanging="1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dobiju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paušalni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Upravljanje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sredstvima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tabs>
          <w:tab w:val="left" w:pos="0"/>
          <w:tab w:val="left" w:pos="709"/>
        </w:tabs>
        <w:jc w:val="center"/>
        <w:rPr>
          <w:rFonts w:eastAsia="Times New Roman"/>
          <w:strike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56. </w:t>
      </w:r>
    </w:p>
    <w:p w:rsidR="00740703" w:rsidRPr="00740703" w:rsidRDefault="00740703" w:rsidP="00740703">
      <w:pPr>
        <w:tabs>
          <w:tab w:val="left" w:pos="0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odvojeno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knjigovodstveno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evidentira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prihode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rashode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ind w:firstLine="81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troškove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administracije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ind w:firstLine="810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izvršavanje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oštećenim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licima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evidentira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nerevidirane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februara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polugodišnje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najkasnije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31. </w:t>
      </w:r>
      <w:r>
        <w:rPr>
          <w:rFonts w:eastAsia="Times New Roman"/>
          <w:noProof/>
          <w:lang w:val="sr-Latn-CS"/>
        </w:rPr>
        <w:t>jula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0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revidirane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zajedno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najkasnije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30. </w:t>
      </w:r>
      <w:r>
        <w:rPr>
          <w:rFonts w:eastAsia="Times New Roman"/>
          <w:noProof/>
          <w:lang w:val="sr-Latn-CS"/>
        </w:rPr>
        <w:t>aprila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993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dužan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podacima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uplaćenim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članarinama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šteta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najkasnije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30. </w:t>
      </w:r>
      <w:r>
        <w:rPr>
          <w:rFonts w:eastAsia="Times New Roman"/>
          <w:noProof/>
          <w:lang w:val="sr-Latn-CS"/>
        </w:rPr>
        <w:t>novembra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tekuće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0"/>
        </w:tabs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 (6)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b/>
          <w:noProof/>
          <w:u w:val="single"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Skupština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strike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57. </w:t>
      </w:r>
    </w:p>
    <w:p w:rsidR="00740703" w:rsidRPr="00740703" w:rsidRDefault="00740703" w:rsidP="00740703">
      <w:pPr>
        <w:tabs>
          <w:tab w:val="left" w:pos="426"/>
        </w:tabs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E7C73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hanging="77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Skupštinu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ovlašćena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E7C73" w:rsidRPr="007E7C73" w:rsidRDefault="00740703" w:rsidP="007E7C73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hanging="77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Skupština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dvotrećinskom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većinom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broja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glasova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Skupština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statut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opšte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donosi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imenuje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razrješava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4) </w:t>
      </w:r>
      <w:r>
        <w:rPr>
          <w:rFonts w:eastAsia="Times New Roman"/>
          <w:noProof/>
          <w:lang w:val="sr-Latn-CS"/>
        </w:rPr>
        <w:t>odlučuje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ugovaranju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pokriva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nesolventnost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pogledu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fondu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Odlukom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srazmjeri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uplaćenih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Odluka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>”.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Svaki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svakih</w:t>
      </w:r>
      <w:r w:rsidRPr="00740703">
        <w:rPr>
          <w:rFonts w:eastAsia="Times New Roman"/>
          <w:noProof/>
          <w:lang w:val="sr-Latn-CS"/>
        </w:rPr>
        <w:t xml:space="preserve"> 4.000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fakturisane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uplaćuju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doprinose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(7) </w:t>
      </w:r>
      <w:r>
        <w:rPr>
          <w:rFonts w:eastAsia="Times New Roman"/>
          <w:noProof/>
          <w:lang w:val="sr-Latn-CS"/>
        </w:rPr>
        <w:t>Članovi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4.000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</w:t>
      </w:r>
      <w:r w:rsidRPr="00740703">
        <w:rPr>
          <w:rFonts w:eastAsia="Times New Roman"/>
          <w:noProof/>
          <w:lang w:val="sr-Latn-CS"/>
        </w:rPr>
        <w:t>.</w:t>
      </w:r>
    </w:p>
    <w:p w:rsidR="007E7C73" w:rsidRDefault="007E7C7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Cyrl-BA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Upravni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odbor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58.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Zaštitnim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četiri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članova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Jedan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zaposlenih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četiri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stručnjaka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nezavisnih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3828"/>
          <w:tab w:val="left" w:pos="4253"/>
        </w:tabs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Direktor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tabs>
          <w:tab w:val="left" w:pos="3828"/>
          <w:tab w:val="left" w:pos="4253"/>
        </w:tabs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59.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Direktor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značajnom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položaju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Direktor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organizuje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rukovodi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poslovanjem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predstavlja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zastupa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izvršava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odgovara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zakonit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Direktor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imenuj</w:t>
      </w:r>
      <w:r w:rsidRPr="00740703">
        <w:rPr>
          <w:rFonts w:eastAsia="Times New Roman"/>
          <w:noProof/>
          <w:lang w:val="sr-Latn-CS"/>
        </w:rPr>
        <w:t xml:space="preserve">e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četiri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direktora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značajnom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položaju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(5)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prethodno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pribavljenoj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imenuje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direktora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imenovano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direktora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saglasnost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funkciju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direktora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Uslovi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imenovanje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člana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Upravnog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odbora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Zaštitnog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fonda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60.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i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imenovano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>: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</w:t>
      </w:r>
      <w:r>
        <w:rPr>
          <w:rFonts w:eastAsia="Times New Roman"/>
          <w:noProof/>
          <w:lang w:val="sr-Latn-CS"/>
        </w:rPr>
        <w:t>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stručnu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spremu</w:t>
      </w:r>
      <w:r w:rsidRPr="00740703">
        <w:rPr>
          <w:rFonts w:eastAsia="Times New Roman"/>
          <w:noProof/>
          <w:lang w:val="sr-Latn-CS"/>
        </w:rPr>
        <w:t xml:space="preserve"> VII </w:t>
      </w:r>
      <w:r>
        <w:rPr>
          <w:rFonts w:eastAsia="Times New Roman"/>
          <w:noProof/>
          <w:lang w:val="sr-Latn-CS"/>
        </w:rPr>
        <w:t>stepena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740703">
        <w:rPr>
          <w:rFonts w:eastAsia="Times New Roman"/>
          <w:noProof/>
          <w:lang w:val="sr-Latn-CS"/>
        </w:rPr>
        <w:t xml:space="preserve"> 240 ECTS </w:t>
      </w:r>
      <w:r>
        <w:rPr>
          <w:rFonts w:eastAsia="Times New Roman"/>
          <w:noProof/>
          <w:lang w:val="sr-Latn-CS"/>
        </w:rPr>
        <w:t>bodova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najmanje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iskustva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>,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2)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pravosnažno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osuđeno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krivična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imovine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krivična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protiv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prometa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krivično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profesionalne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3)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posljednjih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otvoren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sproveden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likvidacije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stečaja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VII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NADZOR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KAZNENE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ODREDBE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Nadzor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61. 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odredaba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donesenih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dijelu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filijale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Federacije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teritoriji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sprovođenjem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odredaba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okviru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svoje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republički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Inspekcijski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odredaba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Republička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inspekcijske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posredstvom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republičkog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inspektorata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inspektora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jedinicama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samouprave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zavisno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</w:t>
      </w:r>
      <w:r w:rsidRPr="00740703">
        <w:rPr>
          <w:rFonts w:eastAsia="Times New Roman"/>
          <w:noProof/>
          <w:lang w:val="sr-Latn-CS"/>
        </w:rPr>
        <w:t xml:space="preserve">e </w:t>
      </w:r>
      <w:r>
        <w:rPr>
          <w:rFonts w:eastAsia="Times New Roman"/>
          <w:noProof/>
          <w:lang w:val="sr-Latn-CS"/>
        </w:rPr>
        <w:t>saobraćaja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vrši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Mjera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nadzora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62.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obračunava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naplaćuje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suprotno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važećim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privremeno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zabraniti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osnivanje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Kršenjem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važećih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smatraće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povrat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novca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posredna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neposredna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zaključenim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ugovorom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naplaćenom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premijom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spacing w:val="-6"/>
          <w:lang w:val="sr-Latn-CS"/>
        </w:rPr>
      </w:pPr>
      <w:r w:rsidRPr="00740703">
        <w:rPr>
          <w:rFonts w:eastAsia="Times New Roman"/>
          <w:noProof/>
          <w:lang w:val="sr-Latn-CS"/>
        </w:rPr>
        <w:t>(</w:t>
      </w:r>
      <w:r w:rsidRPr="00740703">
        <w:rPr>
          <w:rFonts w:eastAsia="Times New Roman"/>
          <w:noProof/>
          <w:spacing w:val="-6"/>
          <w:lang w:val="sr-Latn-CS"/>
        </w:rPr>
        <w:t xml:space="preserve">3) </w:t>
      </w:r>
      <w:r>
        <w:rPr>
          <w:rFonts w:eastAsia="Times New Roman"/>
          <w:noProof/>
          <w:spacing w:val="-6"/>
          <w:lang w:val="sr-Latn-CS"/>
        </w:rPr>
        <w:t>Mjera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nadzora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iz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stava</w:t>
      </w:r>
      <w:r w:rsidRPr="00740703">
        <w:rPr>
          <w:rFonts w:eastAsia="Times New Roman"/>
          <w:noProof/>
          <w:spacing w:val="-6"/>
          <w:lang w:val="sr-Latn-CS"/>
        </w:rPr>
        <w:t xml:space="preserve"> 1. </w:t>
      </w:r>
      <w:r>
        <w:rPr>
          <w:rFonts w:eastAsia="Times New Roman"/>
          <w:noProof/>
          <w:spacing w:val="-6"/>
          <w:lang w:val="sr-Latn-CS"/>
        </w:rPr>
        <w:t>ovog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člana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može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se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izreći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u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trajanju</w:t>
      </w:r>
      <w:r w:rsidRPr="00740703">
        <w:rPr>
          <w:rFonts w:eastAsia="Times New Roman"/>
          <w:noProof/>
          <w:spacing w:val="-6"/>
          <w:lang w:val="sr-Latn-CS"/>
        </w:rPr>
        <w:t xml:space="preserve"> </w:t>
      </w:r>
      <w:r>
        <w:rPr>
          <w:rFonts w:eastAsia="Times New Roman"/>
          <w:noProof/>
          <w:spacing w:val="-6"/>
          <w:lang w:val="sr-Latn-CS"/>
        </w:rPr>
        <w:t>od</w:t>
      </w:r>
      <w:r w:rsidRPr="00740703">
        <w:rPr>
          <w:rFonts w:eastAsia="Times New Roman"/>
          <w:noProof/>
          <w:spacing w:val="-6"/>
          <w:lang w:val="sr-Latn-CS"/>
        </w:rPr>
        <w:t xml:space="preserve"> 30 </w:t>
      </w:r>
      <w:r>
        <w:rPr>
          <w:rFonts w:eastAsia="Times New Roman"/>
          <w:noProof/>
          <w:spacing w:val="-6"/>
          <w:lang w:val="sr-Latn-CS"/>
        </w:rPr>
        <w:t>do</w:t>
      </w:r>
      <w:r w:rsidRPr="00740703">
        <w:rPr>
          <w:rFonts w:eastAsia="Times New Roman"/>
          <w:noProof/>
          <w:spacing w:val="-6"/>
          <w:lang w:val="sr-Latn-CS"/>
        </w:rPr>
        <w:t xml:space="preserve"> 180 </w:t>
      </w:r>
      <w:r>
        <w:rPr>
          <w:rFonts w:eastAsia="Times New Roman"/>
          <w:noProof/>
          <w:spacing w:val="-6"/>
          <w:lang w:val="sr-Latn-CS"/>
        </w:rPr>
        <w:t>dana</w:t>
      </w:r>
      <w:r w:rsidRPr="00740703">
        <w:rPr>
          <w:rFonts w:eastAsia="Times New Roman"/>
          <w:noProof/>
          <w:spacing w:val="-6"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lastRenderedPageBreak/>
        <w:t xml:space="preserve">(4)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izrečenoj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nadzora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obavještava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registraciju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vođenje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saobraćajnim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nezgodama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Republici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Srpskoj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(5)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fonda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poštuje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55.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Agencija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oduzima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putnika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prevozu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(6)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slučaju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oduzimanja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nova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oduzimanja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zbog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oduzeta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Prekršaji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63. 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2.500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upotrebljava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saobraćaju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štetu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prouzrokovanu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trećim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plovila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motorni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pogon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21.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47.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1).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licu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Calibri"/>
          <w:b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(3)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preduzetnik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b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Calibri"/>
          <w:b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(4)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300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(5)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100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vozač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vrijeme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polisu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dokaz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ovlašćenog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službenog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uvid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8.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1).</w:t>
      </w:r>
    </w:p>
    <w:p w:rsidR="00740703" w:rsidRDefault="00740703" w:rsidP="00740703">
      <w:pPr>
        <w:ind w:firstLine="720"/>
        <w:jc w:val="both"/>
        <w:rPr>
          <w:rFonts w:eastAsia="Calibri"/>
          <w:noProof/>
          <w:lang w:val="sr-Cyrl-BA"/>
        </w:rPr>
      </w:pPr>
      <w:r w:rsidRPr="00740703">
        <w:rPr>
          <w:rFonts w:eastAsia="Calibri"/>
          <w:noProof/>
          <w:lang w:val="sr-Latn-CS"/>
        </w:rPr>
        <w:t xml:space="preserve">(6)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300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vozač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upotrebljava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vozilo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ovlašćenog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Srpskoj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uvid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potvrdu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zelene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karte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polisu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autoodgovornosti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granici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</w:t>
      </w:r>
      <w:r w:rsidRPr="00740703">
        <w:rPr>
          <w:rFonts w:eastAsia="Calibri"/>
          <w:noProof/>
          <w:lang w:val="sr-Latn-CS"/>
        </w:rPr>
        <w:t xml:space="preserve">. 34.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35).</w:t>
      </w:r>
    </w:p>
    <w:p w:rsidR="007E7C73" w:rsidRPr="007E7C73" w:rsidRDefault="007E7C73" w:rsidP="00740703">
      <w:pPr>
        <w:ind w:firstLine="720"/>
        <w:jc w:val="both"/>
        <w:rPr>
          <w:rFonts w:eastAsia="Calibri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64.</w:t>
      </w:r>
    </w:p>
    <w:p w:rsidR="00740703" w:rsidRPr="00740703" w:rsidRDefault="00740703" w:rsidP="00740703">
      <w:pPr>
        <w:ind w:firstLine="709"/>
        <w:jc w:val="center"/>
        <w:rPr>
          <w:rFonts w:eastAsia="Calibri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2.500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7.500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putnika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putnika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posljedica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nesrećnog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16.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1). 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1.500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licu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Calibri"/>
          <w:b/>
          <w:noProof/>
          <w:color w:val="0070C0"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(3)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1.500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preduzetnik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prevoznik</w:t>
      </w:r>
      <w:r w:rsidRPr="00740703">
        <w:rPr>
          <w:rFonts w:eastAsia="Calibri"/>
          <w:b/>
          <w:noProof/>
          <w:lang w:val="sr-Latn-CS"/>
        </w:rPr>
        <w:t xml:space="preserve">. </w:t>
      </w:r>
    </w:p>
    <w:p w:rsidR="00740703" w:rsidRDefault="00740703" w:rsidP="00740703">
      <w:pPr>
        <w:rPr>
          <w:rFonts w:eastAsia="Calibri"/>
          <w:noProof/>
          <w:lang w:val="sr-Cyrl-BA"/>
        </w:rPr>
      </w:pPr>
    </w:p>
    <w:p w:rsidR="007E7C73" w:rsidRDefault="007E7C73" w:rsidP="00740703">
      <w:pPr>
        <w:rPr>
          <w:rFonts w:eastAsia="Calibri"/>
          <w:noProof/>
          <w:lang w:val="sr-Cyrl-BA"/>
        </w:rPr>
      </w:pPr>
    </w:p>
    <w:p w:rsidR="007E7C73" w:rsidRDefault="007E7C73" w:rsidP="00740703">
      <w:pPr>
        <w:rPr>
          <w:rFonts w:eastAsia="Calibri"/>
          <w:noProof/>
          <w:lang w:val="sr-Cyrl-BA"/>
        </w:rPr>
      </w:pPr>
    </w:p>
    <w:p w:rsidR="007E7C73" w:rsidRPr="007E7C73" w:rsidRDefault="007E7C73" w:rsidP="00740703">
      <w:pPr>
        <w:rPr>
          <w:rFonts w:eastAsia="Calibri"/>
          <w:noProof/>
          <w:lang w:val="sr-Cyrl-BA"/>
        </w:rPr>
      </w:pP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65.</w:t>
      </w: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</w:p>
    <w:p w:rsidR="00740703" w:rsidRPr="00740703" w:rsidRDefault="00740703" w:rsidP="00740703">
      <w:pPr>
        <w:ind w:firstLine="709"/>
        <w:contextualSpacing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color w:val="000000"/>
          <w:lang w:val="sr-Latn-CS"/>
        </w:rPr>
        <w:t xml:space="preserve">(1) </w:t>
      </w:r>
      <w:r>
        <w:rPr>
          <w:rFonts w:eastAsia="Calibri"/>
          <w:noProof/>
          <w:color w:val="000000"/>
          <w:lang w:val="sr-Latn-CS"/>
        </w:rPr>
        <w:t>Novčanom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kaznom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1.500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prekršaj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pravno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lice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vlasnik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prevoznog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putnika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vidnom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naznačio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putnika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posljedica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nesrećnog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16.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5).</w:t>
      </w:r>
    </w:p>
    <w:p w:rsidR="00740703" w:rsidRPr="00740703" w:rsidRDefault="00740703" w:rsidP="00740703">
      <w:pPr>
        <w:tabs>
          <w:tab w:val="left" w:pos="426"/>
        </w:tabs>
        <w:ind w:firstLine="720"/>
        <w:jc w:val="both"/>
        <w:rPr>
          <w:rFonts w:eastAsia="Calibri"/>
          <w:noProof/>
          <w:color w:val="000000"/>
          <w:lang w:val="sr-Latn-CS"/>
        </w:rPr>
      </w:pPr>
      <w:r w:rsidRPr="00740703">
        <w:rPr>
          <w:rFonts w:eastAsia="Calibri"/>
          <w:noProof/>
          <w:color w:val="000000"/>
          <w:lang w:val="sr-Latn-CS"/>
        </w:rPr>
        <w:t xml:space="preserve">(2) </w:t>
      </w:r>
      <w:r>
        <w:rPr>
          <w:rFonts w:eastAsia="Calibri"/>
          <w:noProof/>
          <w:color w:val="000000"/>
          <w:lang w:val="sr-Latn-CS"/>
        </w:rPr>
        <w:t>Novčanom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kaznom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200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600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prekršaj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stava</w:t>
      </w:r>
      <w:r w:rsidRPr="00740703">
        <w:rPr>
          <w:rFonts w:eastAsia="Calibri"/>
          <w:noProof/>
          <w:color w:val="000000"/>
          <w:lang w:val="sr-Latn-CS"/>
        </w:rPr>
        <w:t xml:space="preserve"> 1. </w:t>
      </w:r>
      <w:r>
        <w:rPr>
          <w:rFonts w:eastAsia="Calibri"/>
          <w:noProof/>
          <w:color w:val="000000"/>
          <w:lang w:val="sr-Latn-CS"/>
        </w:rPr>
        <w:t>ovog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člana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odgovorno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lice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u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pravnom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licu</w:t>
      </w:r>
      <w:r w:rsidRPr="00740703">
        <w:rPr>
          <w:rFonts w:eastAsia="Calibri"/>
          <w:noProof/>
          <w:color w:val="000000"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color w:val="0070C0"/>
          <w:lang w:val="sr-Latn-CS"/>
        </w:rPr>
      </w:pPr>
      <w:r w:rsidRPr="00740703">
        <w:rPr>
          <w:rFonts w:eastAsia="Calibri"/>
          <w:noProof/>
          <w:color w:val="000000"/>
          <w:lang w:val="sr-Latn-CS"/>
        </w:rPr>
        <w:t xml:space="preserve">(3) </w:t>
      </w:r>
      <w:r>
        <w:rPr>
          <w:rFonts w:eastAsia="Calibri"/>
          <w:noProof/>
          <w:color w:val="000000"/>
          <w:lang w:val="sr-Latn-CS"/>
        </w:rPr>
        <w:t>Novčanom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kaznom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200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600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kazniće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se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za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prekršaj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iz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stava</w:t>
      </w:r>
      <w:r w:rsidRPr="00740703">
        <w:rPr>
          <w:rFonts w:eastAsia="Calibri"/>
          <w:noProof/>
          <w:color w:val="000000"/>
          <w:lang w:val="sr-Latn-CS"/>
        </w:rPr>
        <w:t xml:space="preserve"> 1. </w:t>
      </w:r>
      <w:r>
        <w:rPr>
          <w:rFonts w:eastAsia="Calibri"/>
          <w:noProof/>
          <w:color w:val="000000"/>
          <w:lang w:val="sr-Latn-CS"/>
        </w:rPr>
        <w:t>ovog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člana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preduzetnik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vlasnik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prevoznog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sredstva</w:t>
      </w:r>
      <w:r w:rsidRPr="00740703">
        <w:rPr>
          <w:rFonts w:eastAsia="Calibri"/>
          <w:noProof/>
          <w:color w:val="000000"/>
          <w:lang w:val="sr-Latn-CS"/>
        </w:rPr>
        <w:t xml:space="preserve">, </w:t>
      </w:r>
      <w:r>
        <w:rPr>
          <w:rFonts w:eastAsia="Calibri"/>
          <w:noProof/>
          <w:color w:val="000000"/>
          <w:lang w:val="sr-Latn-CS"/>
        </w:rPr>
        <w:t>odnosno</w:t>
      </w:r>
      <w:r w:rsidRPr="00740703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prevoznik</w:t>
      </w:r>
      <w:r w:rsidRPr="00740703">
        <w:rPr>
          <w:rFonts w:eastAsia="Calibri"/>
          <w:noProof/>
          <w:color w:val="000000"/>
          <w:lang w:val="sr-Latn-CS"/>
        </w:rPr>
        <w:t>.</w:t>
      </w:r>
    </w:p>
    <w:p w:rsidR="00740703" w:rsidRPr="00740703" w:rsidRDefault="00740703" w:rsidP="00740703">
      <w:pPr>
        <w:rPr>
          <w:rFonts w:eastAsia="Calibri"/>
          <w:noProof/>
          <w:color w:val="00B0F0"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66. </w:t>
      </w: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3.000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9.000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>: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1) </w:t>
      </w:r>
      <w:r>
        <w:rPr>
          <w:rFonts w:eastAsia="Calibri"/>
          <w:noProof/>
          <w:lang w:val="sr-Latn-CS"/>
        </w:rPr>
        <w:t>zaključi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suprotno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odredbama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uslovima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tarifama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premija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1),</w:t>
      </w:r>
    </w:p>
    <w:p w:rsidR="00740703" w:rsidRPr="00740703" w:rsidRDefault="00740703" w:rsidP="00740703">
      <w:pPr>
        <w:ind w:firstLine="720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2) </w:t>
      </w:r>
      <w:r>
        <w:rPr>
          <w:rFonts w:eastAsia="Calibri"/>
          <w:noProof/>
          <w:lang w:val="sr-Latn-CS"/>
        </w:rPr>
        <w:t>odbije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ponudu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osiguranik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prihvata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2),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3) </w:t>
      </w:r>
      <w:r>
        <w:rPr>
          <w:rFonts w:eastAsia="Calibri"/>
          <w:noProof/>
          <w:lang w:val="sr-Latn-CS"/>
        </w:rPr>
        <w:t>ugovori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sume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niže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propisanih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4, 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18, 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30.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1, 2.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3, 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45.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48),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 4) 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nalogu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vezi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usaglašavanjem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tarifa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premija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aktima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Agencije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aktuarskim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načelima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struke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12.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10),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 </w:t>
      </w:r>
      <w:r w:rsidRPr="00740703">
        <w:rPr>
          <w:rFonts w:eastAsia="Calibri"/>
          <w:iCs/>
          <w:noProof/>
          <w:lang w:val="sr-Latn-CS"/>
        </w:rPr>
        <w:t xml:space="preserve">5) </w:t>
      </w:r>
      <w:r>
        <w:rPr>
          <w:rFonts w:eastAsia="Calibri"/>
          <w:iCs/>
          <w:noProof/>
          <w:lang w:val="sr-Latn-CS"/>
        </w:rPr>
        <w:t>ne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postupi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skladu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sa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pravilima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postupka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rokovima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rješavanje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odštetnog</w:t>
      </w:r>
      <w:r w:rsidRPr="00740703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zahtjeva</w:t>
      </w:r>
      <w:r w:rsidRPr="00740703">
        <w:rPr>
          <w:rFonts w:eastAsia="Calibri"/>
          <w:iCs/>
          <w:noProof/>
          <w:lang w:val="sr-Latn-CS"/>
        </w:rPr>
        <w:t xml:space="preserve"> </w:t>
      </w:r>
      <w:r w:rsidRPr="00740703">
        <w:rPr>
          <w:rFonts w:eastAsia="Calibri"/>
          <w:noProof/>
          <w:lang w:val="sr-Latn-CS"/>
        </w:rPr>
        <w:t>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22.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1, 3, 4, 5.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9) </w:t>
      </w:r>
      <w:r>
        <w:rPr>
          <w:rFonts w:eastAsia="Calibri"/>
          <w:noProof/>
          <w:lang w:val="sr-Latn-CS"/>
        </w:rPr>
        <w:t>i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  6)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55.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3.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4).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300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900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740703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osiguranje</w:t>
      </w:r>
      <w:r w:rsidRPr="00740703">
        <w:rPr>
          <w:rFonts w:eastAsia="Calibri"/>
          <w:noProof/>
          <w:lang w:val="sr-Latn-CS"/>
        </w:rPr>
        <w:t>.</w:t>
      </w:r>
    </w:p>
    <w:p w:rsidR="00740703" w:rsidRPr="00740703" w:rsidRDefault="00740703" w:rsidP="00740703">
      <w:pPr>
        <w:ind w:firstLine="709"/>
        <w:jc w:val="both"/>
        <w:rPr>
          <w:rFonts w:eastAsia="Calibri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67.</w:t>
      </w:r>
    </w:p>
    <w:p w:rsidR="00740703" w:rsidRPr="00740703" w:rsidRDefault="00740703" w:rsidP="00740703">
      <w:pPr>
        <w:jc w:val="center"/>
        <w:rPr>
          <w:rFonts w:eastAsia="Calibri"/>
          <w:noProof/>
          <w:color w:val="0070C0"/>
          <w:lang w:val="sr-Latn-CS"/>
        </w:rPr>
      </w:pPr>
    </w:p>
    <w:p w:rsidR="007E7C73" w:rsidRPr="007E7C73" w:rsidRDefault="00740703" w:rsidP="007E7C73">
      <w:pPr>
        <w:numPr>
          <w:ilvl w:val="0"/>
          <w:numId w:val="18"/>
        </w:numPr>
        <w:tabs>
          <w:tab w:val="left" w:pos="1080"/>
        </w:tabs>
        <w:ind w:hanging="36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Novčanom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1.000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3.000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kazniće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prekršaj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740703">
        <w:rPr>
          <w:rFonts w:eastAsia="Times New Roman"/>
          <w:noProof/>
          <w:lang w:val="sr-Latn-CS"/>
        </w:rPr>
        <w:t>: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kod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uruči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ugovaraču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,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odnosno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osiguraniku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3),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obavijesti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raskidu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isteka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osiguranog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6),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tarife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premija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saobraćaju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color w:val="FF0000"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roku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12.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1, 3, 8.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9),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učini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dostupnim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saobraćaju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12.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11), 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prikuplja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obrađuje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čuva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lične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podatke</w:t>
      </w:r>
      <w:r w:rsidRPr="00740703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formira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bazu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podataka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15),</w:t>
      </w:r>
    </w:p>
    <w:p w:rsidR="007E7C73" w:rsidRPr="007E7C73" w:rsidRDefault="00740703" w:rsidP="007E7C73">
      <w:pPr>
        <w:numPr>
          <w:ilvl w:val="0"/>
          <w:numId w:val="19"/>
        </w:numPr>
        <w:tabs>
          <w:tab w:val="left" w:pos="1134"/>
        </w:tabs>
        <w:ind w:hanging="10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rješavanja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odštetnog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pravilima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rješavanja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odštetnih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23.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1, 2, 4, 5.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6) 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  7)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uplaćuje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26.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40703">
      <w:pPr>
        <w:numPr>
          <w:ilvl w:val="0"/>
          <w:numId w:val="33"/>
        </w:numPr>
        <w:tabs>
          <w:tab w:val="left" w:pos="1134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dostavlja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40. </w:t>
      </w:r>
      <w:r>
        <w:rPr>
          <w:rFonts w:eastAsia="Calibri"/>
          <w:noProof/>
          <w:lang w:val="sr-Latn-CS"/>
        </w:rPr>
        <w:t>stav</w:t>
      </w:r>
      <w:r w:rsidRPr="00740703">
        <w:rPr>
          <w:rFonts w:eastAsia="Calibri"/>
          <w:noProof/>
          <w:lang w:val="sr-Latn-CS"/>
        </w:rPr>
        <w:t xml:space="preserve"> 2).</w:t>
      </w:r>
    </w:p>
    <w:p w:rsidR="007E7C73" w:rsidRPr="007E7C73" w:rsidRDefault="00740703" w:rsidP="007E7C73">
      <w:pPr>
        <w:numPr>
          <w:ilvl w:val="0"/>
          <w:numId w:val="18"/>
        </w:numPr>
        <w:tabs>
          <w:tab w:val="left" w:pos="1080"/>
        </w:tabs>
        <w:ind w:hanging="361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Novčanom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kaznom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200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600 </w:t>
      </w:r>
      <w:r>
        <w:rPr>
          <w:rFonts w:eastAsia="Times New Roman"/>
          <w:noProof/>
          <w:lang w:val="sr-Latn-CS"/>
        </w:rPr>
        <w:t>KM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kazniće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prekršaj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društvu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1080"/>
        </w:tabs>
        <w:contextualSpacing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68.</w:t>
      </w:r>
    </w:p>
    <w:p w:rsidR="00740703" w:rsidRPr="00740703" w:rsidRDefault="00740703" w:rsidP="00740703">
      <w:pPr>
        <w:jc w:val="center"/>
        <w:rPr>
          <w:rFonts w:eastAsia="Calibri"/>
          <w:noProof/>
          <w:lang w:val="sr-Latn-CS"/>
        </w:rPr>
      </w:pPr>
    </w:p>
    <w:p w:rsidR="007E7C73" w:rsidRPr="007E7C73" w:rsidRDefault="007E7C73" w:rsidP="007E7C73">
      <w:pPr>
        <w:numPr>
          <w:ilvl w:val="0"/>
          <w:numId w:val="21"/>
        </w:num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Cyrl-BA"/>
        </w:rPr>
        <w:t xml:space="preserve"> </w:t>
      </w:r>
      <w:r w:rsidR="00740703">
        <w:rPr>
          <w:rFonts w:eastAsia="Calibri"/>
          <w:noProof/>
          <w:lang w:val="sr-Latn-CS"/>
        </w:rPr>
        <w:t>Novčanom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kaznom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od</w:t>
      </w:r>
      <w:r w:rsidR="00740703" w:rsidRPr="00740703">
        <w:rPr>
          <w:rFonts w:eastAsia="Calibri"/>
          <w:noProof/>
          <w:lang w:val="sr-Latn-CS"/>
        </w:rPr>
        <w:t xml:space="preserve"> 500 </w:t>
      </w:r>
      <w:r w:rsidR="00740703">
        <w:rPr>
          <w:rFonts w:eastAsia="Calibri"/>
          <w:noProof/>
          <w:lang w:val="sr-Latn-CS"/>
        </w:rPr>
        <w:t>KM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do</w:t>
      </w:r>
      <w:r w:rsidR="00740703" w:rsidRPr="00740703">
        <w:rPr>
          <w:rFonts w:eastAsia="Calibri"/>
          <w:noProof/>
          <w:lang w:val="sr-Latn-CS"/>
        </w:rPr>
        <w:t xml:space="preserve"> 1.500 </w:t>
      </w:r>
      <w:r w:rsidR="00740703">
        <w:rPr>
          <w:rFonts w:eastAsia="Calibri"/>
          <w:noProof/>
          <w:lang w:val="sr-Latn-CS"/>
        </w:rPr>
        <w:t>KM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kazniće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se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za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prekršaj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odgovorno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lice</w:t>
      </w:r>
      <w:r w:rsidR="00740703" w:rsidRPr="00740703">
        <w:rPr>
          <w:rFonts w:eastAsia="Calibri"/>
          <w:noProof/>
          <w:lang w:val="sr-Latn-CS"/>
        </w:rPr>
        <w:t xml:space="preserve"> </w:t>
      </w:r>
      <w:r w:rsidR="00740703">
        <w:rPr>
          <w:rFonts w:eastAsia="Calibri"/>
          <w:noProof/>
          <w:lang w:val="sr-Latn-CS"/>
        </w:rPr>
        <w:t>u</w:t>
      </w:r>
      <w:r w:rsidR="00740703" w:rsidRPr="00740703">
        <w:rPr>
          <w:rFonts w:eastAsia="Calibri"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Zaštitnom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</w:t>
      </w:r>
      <w:r w:rsidRPr="00740703">
        <w:rPr>
          <w:rFonts w:eastAsia="Calibri"/>
          <w:noProof/>
          <w:lang w:val="sr-Latn-CS"/>
        </w:rPr>
        <w:t xml:space="preserve">: </w:t>
      </w:r>
    </w:p>
    <w:p w:rsidR="00740703" w:rsidRPr="00740703" w:rsidRDefault="00740703" w:rsidP="007E7C73">
      <w:pPr>
        <w:numPr>
          <w:ilvl w:val="0"/>
          <w:numId w:val="20"/>
        </w:numPr>
        <w:tabs>
          <w:tab w:val="left" w:pos="1134"/>
        </w:tabs>
        <w:ind w:hanging="229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22.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1, 3, 4, 5.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9.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53) </w:t>
      </w:r>
      <w:r>
        <w:rPr>
          <w:rFonts w:eastAsia="Times New Roman"/>
          <w:noProof/>
          <w:lang w:val="sr-Latn-CS"/>
        </w:rPr>
        <w:t>i</w:t>
      </w:r>
    </w:p>
    <w:p w:rsidR="00740703" w:rsidRPr="00740703" w:rsidRDefault="00740703" w:rsidP="007E7C73">
      <w:pPr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ind w:hanging="229"/>
        <w:contextualSpacing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planiranja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knjigovodstvenog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evidentiranja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56.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1.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6).</w:t>
      </w:r>
    </w:p>
    <w:p w:rsidR="00740703" w:rsidRPr="00740703" w:rsidRDefault="00740703" w:rsidP="00740703">
      <w:pPr>
        <w:tabs>
          <w:tab w:val="left" w:pos="1080"/>
        </w:tabs>
        <w:ind w:firstLine="709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Novčanom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740703">
        <w:rPr>
          <w:rFonts w:eastAsia="Calibri"/>
          <w:noProof/>
          <w:lang w:val="sr-Latn-CS"/>
        </w:rPr>
        <w:t xml:space="preserve"> 300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740703">
        <w:rPr>
          <w:rFonts w:eastAsia="Calibri"/>
          <w:noProof/>
          <w:lang w:val="sr-Latn-CS"/>
        </w:rPr>
        <w:t xml:space="preserve"> 900 </w:t>
      </w:r>
      <w:r>
        <w:rPr>
          <w:rFonts w:eastAsia="Calibri"/>
          <w:noProof/>
          <w:lang w:val="sr-Latn-CS"/>
        </w:rPr>
        <w:t>KM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kazniće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prekršaj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Zaštitni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</w:t>
      </w:r>
      <w:r w:rsidRPr="00740703">
        <w:rPr>
          <w:rFonts w:eastAsia="Calibri"/>
          <w:noProof/>
          <w:lang w:val="sr-Latn-CS"/>
        </w:rPr>
        <w:t xml:space="preserve">: </w:t>
      </w:r>
    </w:p>
    <w:p w:rsidR="00740703" w:rsidRPr="00740703" w:rsidRDefault="00740703" w:rsidP="00740703">
      <w:pPr>
        <w:ind w:firstLine="851"/>
        <w:contextualSpacing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1) 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način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pravilima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rješavanja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odštetnih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zahtjeva</w:t>
      </w:r>
      <w:r w:rsidRPr="00740703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23. </w:t>
      </w:r>
      <w:r>
        <w:rPr>
          <w:rFonts w:eastAsia="Times New Roman"/>
          <w:noProof/>
          <w:lang w:val="sr-Latn-CS"/>
        </w:rPr>
        <w:t>st</w:t>
      </w:r>
      <w:r w:rsidRPr="00740703">
        <w:rPr>
          <w:rFonts w:eastAsia="Times New Roman"/>
          <w:noProof/>
          <w:lang w:val="sr-Latn-CS"/>
        </w:rPr>
        <w:t xml:space="preserve">. 1, 2, 4, 5.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6.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53), </w:t>
      </w:r>
    </w:p>
    <w:p w:rsidR="00740703" w:rsidRPr="00740703" w:rsidRDefault="00740703" w:rsidP="00740703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2) 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evidentira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šteti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tome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izvještava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Agenciju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56.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2.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6),</w:t>
      </w:r>
    </w:p>
    <w:p w:rsidR="00740703" w:rsidRPr="00740703" w:rsidRDefault="00740703" w:rsidP="00740703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3)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nerevidirane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revidirane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finansijske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izvještaje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rokovima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56.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3.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4) </w:t>
      </w:r>
      <w:r>
        <w:rPr>
          <w:rFonts w:eastAsia="Calibri"/>
          <w:noProof/>
          <w:lang w:val="sr-Latn-CS"/>
        </w:rPr>
        <w:t>i</w:t>
      </w:r>
    </w:p>
    <w:p w:rsidR="00740703" w:rsidRPr="00740703" w:rsidRDefault="00740703" w:rsidP="00740703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 w:rsidRPr="00740703">
        <w:rPr>
          <w:rFonts w:eastAsia="Calibri"/>
          <w:noProof/>
          <w:lang w:val="sr-Latn-CS"/>
        </w:rPr>
        <w:t xml:space="preserve">4) </w:t>
      </w:r>
      <w:r>
        <w:rPr>
          <w:rFonts w:eastAsia="Calibri"/>
          <w:noProof/>
          <w:lang w:val="sr-Latn-CS"/>
        </w:rPr>
        <w:t>ne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Agenciji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izvještaj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uplaćenim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članarinama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doprinosima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propisanom</w:t>
      </w:r>
      <w:r w:rsidRPr="00740703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roku</w:t>
      </w:r>
      <w:r w:rsidRPr="00740703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član</w:t>
      </w:r>
      <w:r w:rsidRPr="00740703">
        <w:rPr>
          <w:rFonts w:eastAsia="Calibri"/>
          <w:noProof/>
          <w:lang w:val="sr-Latn-CS"/>
        </w:rPr>
        <w:t xml:space="preserve"> 56. </w:t>
      </w:r>
      <w:r>
        <w:rPr>
          <w:rFonts w:eastAsia="Calibri"/>
          <w:noProof/>
          <w:lang w:val="sr-Latn-CS"/>
        </w:rPr>
        <w:t>st</w:t>
      </w:r>
      <w:r w:rsidRPr="00740703">
        <w:rPr>
          <w:rFonts w:eastAsia="Calibri"/>
          <w:noProof/>
          <w:lang w:val="sr-Latn-CS"/>
        </w:rPr>
        <w:t xml:space="preserve">. 5. </w:t>
      </w:r>
      <w:r>
        <w:rPr>
          <w:rFonts w:eastAsia="Calibri"/>
          <w:noProof/>
          <w:lang w:val="sr-Latn-CS"/>
        </w:rPr>
        <w:t>i</w:t>
      </w:r>
      <w:r w:rsidRPr="00740703">
        <w:rPr>
          <w:rFonts w:eastAsia="Calibri"/>
          <w:noProof/>
          <w:lang w:val="sr-Latn-CS"/>
        </w:rPr>
        <w:t xml:space="preserve"> 6).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GLAVA</w:t>
      </w:r>
      <w:r w:rsidRPr="00740703">
        <w:rPr>
          <w:rFonts w:eastAsia="Times New Roman"/>
          <w:b/>
          <w:noProof/>
          <w:lang w:val="sr-Latn-CS"/>
        </w:rPr>
        <w:t xml:space="preserve"> VIII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PRELAZNE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ZAVRŠNE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ODREDBE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Donošenje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akata</w:t>
      </w:r>
    </w:p>
    <w:p w:rsidR="00740703" w:rsidRPr="00740703" w:rsidRDefault="00740703" w:rsidP="00740703">
      <w:pPr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69. </w:t>
      </w:r>
    </w:p>
    <w:p w:rsidR="00740703" w:rsidRPr="00740703" w:rsidRDefault="00740703" w:rsidP="00740703">
      <w:pPr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Društvo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donijeti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12.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90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Do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donošenja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akata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12.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primjenjuju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odredbe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zajedničkim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korisnika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autoodgovornosti</w:t>
      </w:r>
      <w:r w:rsidRPr="00740703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115/13)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uslovi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tarife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premija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vrste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obaveznih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t</w:t>
      </w:r>
      <w:r w:rsidRPr="00740703">
        <w:rPr>
          <w:rFonts w:eastAsia="Times New Roman"/>
          <w:noProof/>
          <w:lang w:val="sr-Latn-CS"/>
        </w:rPr>
        <w:t xml:space="preserve">. 1), 3)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4)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suprotnosti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. 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Upravni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Agencije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donijeti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akt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740703">
        <w:rPr>
          <w:rFonts w:eastAsia="Times New Roman"/>
          <w:noProof/>
          <w:lang w:val="sr-Latn-CS"/>
        </w:rPr>
        <w:t xml:space="preserve"> 12. </w:t>
      </w:r>
      <w:r>
        <w:rPr>
          <w:rFonts w:eastAsia="Times New Roman"/>
          <w:noProof/>
          <w:lang w:val="sr-Latn-CS"/>
        </w:rPr>
        <w:t>stav</w:t>
      </w:r>
      <w:r w:rsidRPr="00740703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30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>.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bCs/>
          <w:iCs/>
          <w:noProof/>
          <w:spacing w:val="-2"/>
          <w:lang w:val="sr-Latn-CS"/>
        </w:rPr>
        <w:t>Do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donošenja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akta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iz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člana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12. </w:t>
      </w:r>
      <w:r>
        <w:rPr>
          <w:rFonts w:eastAsia="Times New Roman"/>
          <w:bCs/>
          <w:iCs/>
          <w:noProof/>
          <w:spacing w:val="-2"/>
          <w:lang w:val="sr-Latn-CS"/>
        </w:rPr>
        <w:t>stav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2. </w:t>
      </w:r>
      <w:r>
        <w:rPr>
          <w:rFonts w:eastAsia="Times New Roman"/>
          <w:bCs/>
          <w:iCs/>
          <w:noProof/>
          <w:spacing w:val="-2"/>
          <w:lang w:val="sr-Latn-CS"/>
        </w:rPr>
        <w:t>ovog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zakona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primjenjuju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se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odredbe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Odluke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zajedničkoj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tarifi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premija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i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cjenovniku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za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osiguranje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od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odgovornosti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za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motorna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vozila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u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Republici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>
        <w:rPr>
          <w:rFonts w:eastAsia="Times New Roman"/>
          <w:bCs/>
          <w:iCs/>
          <w:noProof/>
          <w:spacing w:val="-2"/>
          <w:lang w:val="sr-Latn-CS"/>
        </w:rPr>
        <w:t>Srpskoj</w:t>
      </w:r>
      <w:r w:rsidRPr="00740703">
        <w:rPr>
          <w:rFonts w:eastAsia="Times New Roman"/>
          <w:bCs/>
          <w:iCs/>
          <w:noProof/>
          <w:spacing w:val="-2"/>
          <w:lang w:val="sr-Latn-CS"/>
        </w:rPr>
        <w:t xml:space="preserve"> </w:t>
      </w:r>
      <w:r w:rsidRPr="00740703">
        <w:rPr>
          <w:rFonts w:eastAsia="Times New Roman"/>
          <w:noProof/>
          <w:lang w:val="sr-Latn-CS"/>
        </w:rPr>
        <w:t>(„</w:t>
      </w:r>
      <w:r>
        <w:rPr>
          <w:rFonts w:eastAsia="Times New Roman"/>
          <w:noProof/>
          <w:lang w:val="sr-Latn-CS"/>
        </w:rPr>
        <w:t>Službeni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 xml:space="preserve"> 115/13), </w:t>
      </w:r>
      <w:r>
        <w:rPr>
          <w:rFonts w:eastAsia="Times New Roman"/>
          <w:noProof/>
          <w:lang w:val="sr-Latn-CS"/>
        </w:rPr>
        <w:t>ukoliko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nisu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suprotnosti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740703">
        <w:rPr>
          <w:rFonts w:eastAsia="Times New Roman"/>
          <w:noProof/>
          <w:lang w:val="sr-Latn-CS"/>
        </w:rPr>
        <w:t xml:space="preserve">. </w:t>
      </w:r>
    </w:p>
    <w:p w:rsidR="00740703" w:rsidRPr="00740703" w:rsidRDefault="00740703" w:rsidP="00740703">
      <w:pPr>
        <w:ind w:firstLine="720"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Usklađivanje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poslovanja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70. </w:t>
      </w:r>
    </w:p>
    <w:p w:rsidR="00740703" w:rsidRPr="00740703" w:rsidRDefault="00740703" w:rsidP="00740703">
      <w:pPr>
        <w:autoSpaceDE w:val="0"/>
        <w:autoSpaceDN w:val="0"/>
        <w:adjustRightInd w:val="0"/>
        <w:rPr>
          <w:rFonts w:eastAsia="Times New Roman"/>
          <w:noProof/>
          <w:lang w:val="sr-Latn-CS"/>
        </w:rPr>
      </w:pPr>
    </w:p>
    <w:p w:rsidR="007E7C73" w:rsidRPr="007E7C73" w:rsidRDefault="00740703" w:rsidP="007E7C73">
      <w:pPr>
        <w:numPr>
          <w:ilvl w:val="0"/>
          <w:numId w:val="9"/>
        </w:numPr>
        <w:tabs>
          <w:tab w:val="left" w:pos="1080"/>
        </w:tabs>
        <w:ind w:hanging="356"/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Društva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osiguranje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Zaštitni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fond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dužni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uskladiti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svoje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poslovanje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sa</w:t>
      </w:r>
      <w:r w:rsidRPr="00740703">
        <w:rPr>
          <w:rFonts w:eastAsia="Times New Roman"/>
          <w:bCs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odredbama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roku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90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njegovog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stupanja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snagu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izuzev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ako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odredbama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pojedina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pitanja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nije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određen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drugi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rok</w:t>
      </w:r>
      <w:r w:rsidRPr="00740703">
        <w:rPr>
          <w:rFonts w:eastAsia="Times New Roman"/>
          <w:bCs/>
          <w:noProof/>
          <w:lang w:val="sr-Latn-CS"/>
        </w:rPr>
        <w:t>.</w:t>
      </w:r>
    </w:p>
    <w:p w:rsidR="007E7C73" w:rsidRPr="007E7C73" w:rsidRDefault="00740703" w:rsidP="007E7C73">
      <w:pPr>
        <w:numPr>
          <w:ilvl w:val="0"/>
          <w:numId w:val="9"/>
        </w:numPr>
        <w:tabs>
          <w:tab w:val="left" w:pos="1080"/>
        </w:tabs>
        <w:ind w:hanging="356"/>
        <w:contextualSpacing/>
        <w:jc w:val="both"/>
        <w:rPr>
          <w:rFonts w:eastAsia="Times New Roman"/>
          <w:bCs/>
          <w:noProof/>
          <w:spacing w:val="4"/>
          <w:lang w:val="sr-Latn-CS"/>
        </w:rPr>
      </w:pPr>
      <w:r>
        <w:rPr>
          <w:rFonts w:eastAsia="Times New Roman"/>
          <w:bCs/>
          <w:noProof/>
          <w:spacing w:val="4"/>
          <w:lang w:val="sr-Latn-CS"/>
        </w:rPr>
        <w:t>Društvo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za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osiguranje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dužno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je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formirati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bazu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podataka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iz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člana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15. </w:t>
      </w:r>
      <w:r>
        <w:rPr>
          <w:rFonts w:eastAsia="Times New Roman"/>
          <w:bCs/>
          <w:noProof/>
          <w:spacing w:val="4"/>
          <w:lang w:val="sr-Latn-CS"/>
        </w:rPr>
        <w:t>stav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1. </w:t>
      </w:r>
      <w:r>
        <w:rPr>
          <w:rFonts w:eastAsia="Times New Roman"/>
          <w:bCs/>
          <w:noProof/>
          <w:spacing w:val="4"/>
          <w:lang w:val="sr-Latn-CS"/>
        </w:rPr>
        <w:t>ovog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contextualSpacing/>
        <w:jc w:val="both"/>
        <w:rPr>
          <w:rFonts w:eastAsia="Times New Roman"/>
          <w:bCs/>
          <w:noProof/>
          <w:spacing w:val="4"/>
          <w:lang w:val="sr-Latn-CS"/>
        </w:rPr>
      </w:pPr>
      <w:r>
        <w:rPr>
          <w:rFonts w:eastAsia="Times New Roman"/>
          <w:bCs/>
          <w:noProof/>
          <w:spacing w:val="4"/>
          <w:lang w:val="sr-Latn-CS"/>
        </w:rPr>
        <w:t>zakona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u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roku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od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120 </w:t>
      </w:r>
      <w:r>
        <w:rPr>
          <w:rFonts w:eastAsia="Times New Roman"/>
          <w:bCs/>
          <w:noProof/>
          <w:spacing w:val="4"/>
          <w:lang w:val="sr-Latn-CS"/>
        </w:rPr>
        <w:t>dana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od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dana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stupanja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snagu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akta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Upravnog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odbora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Agencije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iz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člana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15. </w:t>
      </w:r>
      <w:r>
        <w:rPr>
          <w:rFonts w:eastAsia="Times New Roman"/>
          <w:bCs/>
          <w:noProof/>
          <w:spacing w:val="4"/>
          <w:lang w:val="sr-Latn-CS"/>
        </w:rPr>
        <w:t>stav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5. </w:t>
      </w:r>
      <w:r>
        <w:rPr>
          <w:rFonts w:eastAsia="Times New Roman"/>
          <w:bCs/>
          <w:noProof/>
          <w:spacing w:val="4"/>
          <w:lang w:val="sr-Latn-CS"/>
        </w:rPr>
        <w:t>ovog</w:t>
      </w:r>
      <w:r w:rsidRPr="00740703">
        <w:rPr>
          <w:rFonts w:eastAsia="Times New Roman"/>
          <w:bCs/>
          <w:noProof/>
          <w:spacing w:val="4"/>
          <w:lang w:val="sr-Latn-CS"/>
        </w:rPr>
        <w:t xml:space="preserve"> </w:t>
      </w:r>
      <w:r>
        <w:rPr>
          <w:rFonts w:eastAsia="Times New Roman"/>
          <w:bCs/>
          <w:noProof/>
          <w:spacing w:val="4"/>
          <w:lang w:val="sr-Latn-CS"/>
        </w:rPr>
        <w:t>zakona</w:t>
      </w:r>
      <w:r w:rsidRPr="00740703">
        <w:rPr>
          <w:rFonts w:eastAsia="Times New Roman"/>
          <w:bCs/>
          <w:noProof/>
          <w:spacing w:val="4"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Cs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Primjena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akata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strike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71. </w:t>
      </w:r>
    </w:p>
    <w:p w:rsidR="00740703" w:rsidRPr="00740703" w:rsidRDefault="00740703" w:rsidP="00740703">
      <w:pPr>
        <w:tabs>
          <w:tab w:val="left" w:pos="709"/>
        </w:tabs>
        <w:rPr>
          <w:rFonts w:eastAsia="Times New Roman"/>
          <w:bCs/>
          <w:noProof/>
          <w:lang w:val="sr-Latn-CS"/>
        </w:rPr>
      </w:pPr>
    </w:p>
    <w:p w:rsidR="007E7C73" w:rsidRPr="007E7C73" w:rsidRDefault="00740703" w:rsidP="007E7C73">
      <w:pPr>
        <w:numPr>
          <w:ilvl w:val="0"/>
          <w:numId w:val="8"/>
        </w:numPr>
        <w:tabs>
          <w:tab w:val="left" w:pos="1080"/>
        </w:tabs>
        <w:ind w:hanging="356"/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Upravni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odbor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Agencije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će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donijeti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akte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propisane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ovim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zakonom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roku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90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njegovog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stupanja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snagu</w:t>
      </w:r>
      <w:r w:rsidRPr="00740703">
        <w:rPr>
          <w:rFonts w:eastAsia="Times New Roman"/>
          <w:bCs/>
          <w:noProof/>
          <w:lang w:val="sr-Latn-CS"/>
        </w:rPr>
        <w:t>.</w:t>
      </w:r>
    </w:p>
    <w:p w:rsidR="007E7C73" w:rsidRPr="007E7C73" w:rsidRDefault="00740703" w:rsidP="007E7C73">
      <w:pPr>
        <w:numPr>
          <w:ilvl w:val="0"/>
          <w:numId w:val="8"/>
        </w:numPr>
        <w:tabs>
          <w:tab w:val="left" w:pos="1080"/>
        </w:tabs>
        <w:ind w:hanging="356"/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Do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donošenja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akata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iz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stava</w:t>
      </w:r>
      <w:r w:rsidRPr="00740703">
        <w:rPr>
          <w:rFonts w:eastAsia="Times New Roman"/>
          <w:bCs/>
          <w:noProof/>
          <w:lang w:val="sr-Latn-CS"/>
        </w:rPr>
        <w:t xml:space="preserve"> 1.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člana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primjenjuju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akti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koji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važili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</w:p>
    <w:p w:rsidR="00740703" w:rsidRPr="00740703" w:rsidRDefault="00740703" w:rsidP="007E7C73">
      <w:pPr>
        <w:tabs>
          <w:tab w:val="left" w:pos="1080"/>
        </w:tabs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stupanja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snagu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zakona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ako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nisu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suprotnosti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ovim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zakonom</w:t>
      </w:r>
      <w:r w:rsidRPr="00740703">
        <w:rPr>
          <w:rFonts w:eastAsia="Times New Roman"/>
          <w:bCs/>
          <w:noProof/>
          <w:lang w:val="sr-Latn-CS"/>
        </w:rPr>
        <w:t>.</w:t>
      </w:r>
    </w:p>
    <w:p w:rsidR="007E7C73" w:rsidRPr="007E7C73" w:rsidRDefault="00740703" w:rsidP="007E7C73">
      <w:pPr>
        <w:numPr>
          <w:ilvl w:val="0"/>
          <w:numId w:val="8"/>
        </w:numPr>
        <w:tabs>
          <w:tab w:val="left" w:pos="1080"/>
        </w:tabs>
        <w:ind w:hanging="356"/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Izuzetno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stava</w:t>
      </w:r>
      <w:r w:rsidRPr="00740703">
        <w:rPr>
          <w:rFonts w:eastAsia="Times New Roman"/>
          <w:bCs/>
          <w:noProof/>
          <w:lang w:val="sr-Latn-CS"/>
        </w:rPr>
        <w:t xml:space="preserve"> 1.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člana</w:t>
      </w:r>
      <w:r w:rsidRPr="00740703">
        <w:rPr>
          <w:rFonts w:eastAsia="Times New Roman"/>
          <w:bCs/>
          <w:noProof/>
          <w:lang w:val="sr-Latn-CS"/>
        </w:rPr>
        <w:t xml:space="preserve">, </w:t>
      </w:r>
      <w:r>
        <w:rPr>
          <w:rFonts w:eastAsia="Times New Roman"/>
          <w:bCs/>
          <w:noProof/>
          <w:lang w:val="sr-Latn-CS"/>
        </w:rPr>
        <w:t>Upravni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odbor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Agencije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će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donijeti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akt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iz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člana</w:t>
      </w:r>
      <w:r w:rsidRPr="00740703">
        <w:rPr>
          <w:rFonts w:eastAsia="Times New Roman"/>
          <w:bCs/>
          <w:noProof/>
          <w:lang w:val="sr-Latn-CS"/>
        </w:rPr>
        <w:t xml:space="preserve"> 12. </w:t>
      </w:r>
    </w:p>
    <w:p w:rsidR="00740703" w:rsidRPr="00740703" w:rsidRDefault="00740703" w:rsidP="007E7C73">
      <w:pPr>
        <w:tabs>
          <w:tab w:val="left" w:pos="1080"/>
        </w:tabs>
        <w:contextualSpacing/>
        <w:jc w:val="both"/>
        <w:rPr>
          <w:rFonts w:eastAsia="Times New Roman"/>
          <w:bCs/>
          <w:noProof/>
          <w:lang w:val="sr-Latn-CS"/>
        </w:rPr>
      </w:pPr>
      <w:r>
        <w:rPr>
          <w:rFonts w:eastAsia="Times New Roman"/>
          <w:bCs/>
          <w:noProof/>
          <w:lang w:val="sr-Latn-CS"/>
        </w:rPr>
        <w:t>stav</w:t>
      </w:r>
      <w:r w:rsidRPr="00740703">
        <w:rPr>
          <w:rFonts w:eastAsia="Times New Roman"/>
          <w:bCs/>
          <w:noProof/>
          <w:lang w:val="sr-Latn-CS"/>
        </w:rPr>
        <w:t xml:space="preserve"> 5.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roku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devet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mjeseci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od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dana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stupanja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na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snagu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ovog</w:t>
      </w:r>
      <w:r w:rsidRPr="00740703">
        <w:rPr>
          <w:rFonts w:eastAsia="Times New Roman"/>
          <w:bCs/>
          <w:noProof/>
          <w:lang w:val="sr-Latn-CS"/>
        </w:rPr>
        <w:t xml:space="preserve"> </w:t>
      </w:r>
      <w:r>
        <w:rPr>
          <w:rFonts w:eastAsia="Times New Roman"/>
          <w:bCs/>
          <w:noProof/>
          <w:lang w:val="sr-Latn-CS"/>
        </w:rPr>
        <w:t>zakona</w:t>
      </w:r>
      <w:r w:rsidRPr="00740703">
        <w:rPr>
          <w:rFonts w:eastAsia="Times New Roman"/>
          <w:bCs/>
          <w:noProof/>
          <w:lang w:val="sr-Latn-CS"/>
        </w:rPr>
        <w:t>.</w:t>
      </w: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Cs/>
          <w:noProof/>
          <w:lang w:val="sr-Latn-CS"/>
        </w:rPr>
      </w:pPr>
    </w:p>
    <w:p w:rsidR="00740703" w:rsidRPr="00740703" w:rsidRDefault="00740703" w:rsidP="00740703">
      <w:pPr>
        <w:tabs>
          <w:tab w:val="left" w:pos="709"/>
        </w:tabs>
        <w:jc w:val="center"/>
        <w:rPr>
          <w:rFonts w:eastAsia="Times New Roman"/>
          <w:b/>
          <w:bCs/>
          <w:noProof/>
          <w:lang w:val="sr-Latn-CS"/>
        </w:rPr>
      </w:pPr>
      <w:r>
        <w:rPr>
          <w:rFonts w:eastAsia="Times New Roman"/>
          <w:b/>
          <w:bCs/>
          <w:noProof/>
          <w:lang w:val="sr-Latn-CS"/>
        </w:rPr>
        <w:t>Prestanak</w:t>
      </w:r>
      <w:r w:rsidRPr="00740703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važenja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strike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72.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Stupanjem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prestaje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važi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motorna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vozila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ostalim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obaveznim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osiguranjima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odgovornosti</w:t>
      </w:r>
      <w:r w:rsidRPr="00740703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br</w:t>
      </w:r>
      <w:r w:rsidRPr="00740703">
        <w:rPr>
          <w:rFonts w:eastAsia="Times New Roman"/>
          <w:noProof/>
          <w:lang w:val="sr-Latn-CS"/>
        </w:rPr>
        <w:t xml:space="preserve">. 17/05, 64/06 </w:t>
      </w:r>
      <w:r>
        <w:rPr>
          <w:rFonts w:eastAsia="Times New Roman"/>
          <w:noProof/>
          <w:lang w:val="sr-Latn-CS"/>
        </w:rPr>
        <w:t>i</w:t>
      </w:r>
      <w:r w:rsidRPr="00740703">
        <w:rPr>
          <w:rFonts w:eastAsia="Times New Roman"/>
          <w:noProof/>
          <w:lang w:val="sr-Latn-CS"/>
        </w:rPr>
        <w:t xml:space="preserve"> 12/09).</w:t>
      </w:r>
    </w:p>
    <w:p w:rsidR="007E7C73" w:rsidRDefault="007E7C7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Cyrl-BA"/>
        </w:rPr>
      </w:pP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Stupanje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</w:t>
      </w:r>
      <w:r w:rsidRPr="00740703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snagu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740703">
        <w:rPr>
          <w:rFonts w:eastAsia="Times New Roman"/>
          <w:noProof/>
          <w:lang w:val="sr-Latn-CS"/>
        </w:rPr>
        <w:t xml:space="preserve"> 73. </w:t>
      </w:r>
    </w:p>
    <w:p w:rsidR="00740703" w:rsidRPr="00740703" w:rsidRDefault="00740703" w:rsidP="00740703">
      <w:pPr>
        <w:autoSpaceDE w:val="0"/>
        <w:autoSpaceDN w:val="0"/>
        <w:adjustRightInd w:val="0"/>
        <w:jc w:val="center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ind w:firstLine="709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Ovaj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osmog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objavljivanja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740703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740703">
        <w:rPr>
          <w:rFonts w:eastAsia="Times New Roman"/>
          <w:noProof/>
          <w:lang w:val="sr-Latn-CS"/>
        </w:rPr>
        <w:t xml:space="preserve">“.  </w:t>
      </w:r>
    </w:p>
    <w:p w:rsidR="00740703" w:rsidRPr="00740703" w:rsidRDefault="00740703" w:rsidP="00740703">
      <w:pPr>
        <w:tabs>
          <w:tab w:val="center" w:pos="7920"/>
        </w:tabs>
        <w:rPr>
          <w:rFonts w:eastAsia="Times New Roman"/>
          <w:noProof/>
          <w:lang w:val="sr-Latn-CS" w:eastAsia="bs-Latn-BA"/>
        </w:rPr>
      </w:pPr>
    </w:p>
    <w:p w:rsidR="00740703" w:rsidRPr="00740703" w:rsidRDefault="00740703" w:rsidP="00740703">
      <w:pPr>
        <w:tabs>
          <w:tab w:val="center" w:pos="7920"/>
        </w:tabs>
        <w:rPr>
          <w:rFonts w:eastAsia="Times New Roman"/>
          <w:noProof/>
          <w:lang w:val="sr-Latn-CS" w:eastAsia="bs-Latn-BA"/>
        </w:rPr>
      </w:pPr>
    </w:p>
    <w:p w:rsidR="00740703" w:rsidRPr="00740703" w:rsidRDefault="00740703" w:rsidP="00740703">
      <w:pPr>
        <w:tabs>
          <w:tab w:val="center" w:pos="7920"/>
        </w:tabs>
        <w:rPr>
          <w:rFonts w:eastAsia="Times New Roman"/>
          <w:noProof/>
          <w:lang w:val="sr-Latn-CS" w:eastAsia="bs-Latn-BA"/>
        </w:rPr>
      </w:pPr>
    </w:p>
    <w:p w:rsidR="00740703" w:rsidRPr="00740703" w:rsidRDefault="00740703" w:rsidP="00740703">
      <w:pPr>
        <w:tabs>
          <w:tab w:val="center" w:pos="7920"/>
        </w:tabs>
        <w:rPr>
          <w:rFonts w:eastAsia="Times New Roman"/>
          <w:noProof/>
          <w:lang w:val="sr-Latn-CS" w:eastAsia="bs-Latn-BA"/>
        </w:rPr>
      </w:pPr>
    </w:p>
    <w:p w:rsidR="00740703" w:rsidRPr="00740703" w:rsidRDefault="00740703" w:rsidP="00740703">
      <w:pPr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Broj</w:t>
      </w:r>
      <w:r w:rsidRPr="00740703">
        <w:rPr>
          <w:rFonts w:eastAsia="Times New Roman"/>
          <w:noProof/>
          <w:lang w:val="sr-Latn-CS"/>
        </w:rPr>
        <w:t>: 02/1-021-</w:t>
      </w:r>
      <w:r w:rsidR="00147F8B">
        <w:rPr>
          <w:rFonts w:eastAsia="Times New Roman"/>
          <w:noProof/>
          <w:lang w:val="sr-Cyrl-BA"/>
        </w:rPr>
        <w:t>1065</w:t>
      </w:r>
      <w:r w:rsidRPr="00740703">
        <w:rPr>
          <w:rFonts w:eastAsia="Times New Roman"/>
          <w:noProof/>
          <w:lang w:val="sr-Latn-CS"/>
        </w:rPr>
        <w:t>/15</w:t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  <w:t xml:space="preserve">               </w:t>
      </w:r>
      <w:r>
        <w:rPr>
          <w:rFonts w:eastAsia="Times New Roman"/>
          <w:noProof/>
          <w:lang w:val="sr-Latn-CS"/>
        </w:rPr>
        <w:t>PREDSJEDNIK</w:t>
      </w:r>
    </w:p>
    <w:p w:rsidR="00740703" w:rsidRPr="00740703" w:rsidRDefault="00740703" w:rsidP="00740703">
      <w:pPr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Datum</w:t>
      </w:r>
      <w:r w:rsidRPr="00740703">
        <w:rPr>
          <w:rFonts w:eastAsia="Times New Roman"/>
          <w:noProof/>
          <w:lang w:val="sr-Latn-CS"/>
        </w:rPr>
        <w:t xml:space="preserve">: 17. </w:t>
      </w:r>
      <w:r>
        <w:rPr>
          <w:rFonts w:eastAsia="Times New Roman"/>
          <w:noProof/>
          <w:lang w:val="sr-Latn-CS"/>
        </w:rPr>
        <w:t>septembar</w:t>
      </w:r>
      <w:r w:rsidRPr="00740703">
        <w:rPr>
          <w:rFonts w:eastAsia="Times New Roman"/>
          <w:noProof/>
          <w:lang w:val="sr-Latn-CS"/>
        </w:rPr>
        <w:t xml:space="preserve"> 2015. </w:t>
      </w:r>
      <w:r>
        <w:rPr>
          <w:rFonts w:eastAsia="Times New Roman"/>
          <w:noProof/>
          <w:lang w:val="sr-Latn-CS"/>
        </w:rPr>
        <w:t>godine</w:t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  <w:t xml:space="preserve">                </w:t>
      </w:r>
      <w:r w:rsidRPr="00740703">
        <w:rPr>
          <w:rFonts w:eastAsia="Times New Roman"/>
          <w:noProof/>
          <w:lang w:val="sr-Latn-CS"/>
        </w:rPr>
        <w:tab/>
        <w:t xml:space="preserve">       </w:t>
      </w:r>
      <w:r>
        <w:rPr>
          <w:rFonts w:eastAsia="Times New Roman"/>
          <w:noProof/>
          <w:lang w:val="sr-Latn-CS"/>
        </w:rPr>
        <w:t>NARODNE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</w:p>
    <w:p w:rsidR="00740703" w:rsidRPr="00740703" w:rsidRDefault="00740703" w:rsidP="00740703">
      <w:pPr>
        <w:ind w:left="360"/>
        <w:jc w:val="both"/>
        <w:rPr>
          <w:rFonts w:eastAsia="Times New Roman"/>
          <w:noProof/>
          <w:lang w:val="sr-Latn-CS"/>
        </w:rPr>
      </w:pPr>
    </w:p>
    <w:p w:rsidR="00740703" w:rsidRPr="00740703" w:rsidRDefault="00740703" w:rsidP="00740703">
      <w:pPr>
        <w:jc w:val="both"/>
        <w:rPr>
          <w:rFonts w:eastAsia="Times New Roman"/>
          <w:b/>
          <w:bCs/>
          <w:i/>
          <w:iCs/>
          <w:noProof/>
          <w:lang w:val="sr-Latn-CS"/>
        </w:rPr>
      </w:pP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</w:r>
      <w:r w:rsidRPr="00740703">
        <w:rPr>
          <w:rFonts w:eastAsia="Times New Roman"/>
          <w:noProof/>
          <w:lang w:val="sr-Latn-CS"/>
        </w:rPr>
        <w:tab/>
        <w:t xml:space="preserve">                    </w:t>
      </w:r>
      <w:r w:rsidR="007E7C73">
        <w:rPr>
          <w:rFonts w:eastAsia="Times New Roman"/>
          <w:noProof/>
          <w:lang w:val="sr-Cyrl-BA"/>
        </w:rPr>
        <w:t xml:space="preserve"> </w:t>
      </w:r>
      <w:r w:rsidRPr="0074070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bCs/>
          <w:i/>
          <w:iCs/>
          <w:noProof/>
          <w:lang w:val="sr-Latn-CS"/>
        </w:rPr>
        <w:t>Nedeljko</w:t>
      </w:r>
      <w:r w:rsidRPr="00740703">
        <w:rPr>
          <w:rFonts w:eastAsia="Times New Roman"/>
          <w:b/>
          <w:bCs/>
          <w:i/>
          <w:iCs/>
          <w:noProof/>
          <w:lang w:val="sr-Latn-CS"/>
        </w:rPr>
        <w:t xml:space="preserve"> </w:t>
      </w:r>
      <w:r>
        <w:rPr>
          <w:rFonts w:eastAsia="Times New Roman"/>
          <w:b/>
          <w:bCs/>
          <w:i/>
          <w:iCs/>
          <w:noProof/>
          <w:lang w:val="sr-Latn-CS"/>
        </w:rPr>
        <w:t>Čubrilović</w:t>
      </w: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95C"/>
    <w:multiLevelType w:val="hybridMultilevel"/>
    <w:tmpl w:val="CDA83900"/>
    <w:lvl w:ilvl="0" w:tplc="7180CEFA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B15204"/>
    <w:multiLevelType w:val="hybridMultilevel"/>
    <w:tmpl w:val="3AA666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F020D"/>
    <w:multiLevelType w:val="hybridMultilevel"/>
    <w:tmpl w:val="8EDE5824"/>
    <w:lvl w:ilvl="0" w:tplc="87DEDEF2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BBE31F2"/>
    <w:multiLevelType w:val="hybridMultilevel"/>
    <w:tmpl w:val="2ADCC4B2"/>
    <w:lvl w:ilvl="0" w:tplc="09F0B9A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C530D74"/>
    <w:multiLevelType w:val="hybridMultilevel"/>
    <w:tmpl w:val="BEE848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61739A"/>
    <w:multiLevelType w:val="hybridMultilevel"/>
    <w:tmpl w:val="D89EDF60"/>
    <w:lvl w:ilvl="0" w:tplc="0BCCD228">
      <w:start w:val="1"/>
      <w:numFmt w:val="decimal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4872A3E"/>
    <w:multiLevelType w:val="hybridMultilevel"/>
    <w:tmpl w:val="421C863E"/>
    <w:lvl w:ilvl="0" w:tplc="85DA9F16">
      <w:start w:val="1"/>
      <w:numFmt w:val="decimal"/>
      <w:lvlText w:val="%1."/>
      <w:lvlJc w:val="left"/>
      <w:pPr>
        <w:ind w:left="81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7E02601"/>
    <w:multiLevelType w:val="hybridMultilevel"/>
    <w:tmpl w:val="8102CEC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67CFF"/>
    <w:multiLevelType w:val="hybridMultilevel"/>
    <w:tmpl w:val="B860B726"/>
    <w:lvl w:ilvl="0" w:tplc="4F144162">
      <w:start w:val="1"/>
      <w:numFmt w:val="decimal"/>
      <w:lvlText w:val="(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1FA8212D"/>
    <w:multiLevelType w:val="hybridMultilevel"/>
    <w:tmpl w:val="FAD440D2"/>
    <w:lvl w:ilvl="0" w:tplc="5276CDE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773210E"/>
    <w:multiLevelType w:val="hybridMultilevel"/>
    <w:tmpl w:val="C5B8A5A4"/>
    <w:lvl w:ilvl="0" w:tplc="DEA4B9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27614"/>
    <w:multiLevelType w:val="hybridMultilevel"/>
    <w:tmpl w:val="CEE6CE52"/>
    <w:lvl w:ilvl="0" w:tplc="D89095BA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40242"/>
    <w:multiLevelType w:val="hybridMultilevel"/>
    <w:tmpl w:val="2F4E4228"/>
    <w:lvl w:ilvl="0" w:tplc="1C44E07A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AA5D69"/>
    <w:multiLevelType w:val="hybridMultilevel"/>
    <w:tmpl w:val="2736B10A"/>
    <w:lvl w:ilvl="0" w:tplc="4D3C6F00">
      <w:start w:val="1"/>
      <w:numFmt w:val="decimal"/>
      <w:lvlText w:val="(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9831425"/>
    <w:multiLevelType w:val="hybridMultilevel"/>
    <w:tmpl w:val="40962C70"/>
    <w:lvl w:ilvl="0" w:tplc="ACBAD0A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D1F1829"/>
    <w:multiLevelType w:val="hybridMultilevel"/>
    <w:tmpl w:val="46B86992"/>
    <w:lvl w:ilvl="0" w:tplc="ACA6E6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BA2834"/>
    <w:multiLevelType w:val="hybridMultilevel"/>
    <w:tmpl w:val="FE0E2B70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E745B"/>
    <w:multiLevelType w:val="hybridMultilevel"/>
    <w:tmpl w:val="1E4A699C"/>
    <w:lvl w:ilvl="0" w:tplc="E6526D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B49623B"/>
    <w:multiLevelType w:val="hybridMultilevel"/>
    <w:tmpl w:val="129E7902"/>
    <w:lvl w:ilvl="0" w:tplc="4AE2224C">
      <w:start w:val="5"/>
      <w:numFmt w:val="bullet"/>
      <w:lvlText w:val="-"/>
      <w:lvlJc w:val="left"/>
      <w:pPr>
        <w:ind w:left="12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>
    <w:nsid w:val="509B0D37"/>
    <w:multiLevelType w:val="hybridMultilevel"/>
    <w:tmpl w:val="480EB240"/>
    <w:lvl w:ilvl="0" w:tplc="C91256B2">
      <w:start w:val="1"/>
      <w:numFmt w:val="decimal"/>
      <w:lvlText w:val="%1)"/>
      <w:lvlJc w:val="left"/>
      <w:pPr>
        <w:ind w:left="1860" w:hanging="1050"/>
      </w:pPr>
    </w:lvl>
    <w:lvl w:ilvl="1" w:tplc="241A0019">
      <w:start w:val="1"/>
      <w:numFmt w:val="lowerLetter"/>
      <w:lvlText w:val="%2."/>
      <w:lvlJc w:val="left"/>
      <w:pPr>
        <w:ind w:left="1890" w:hanging="360"/>
      </w:pPr>
    </w:lvl>
    <w:lvl w:ilvl="2" w:tplc="241A001B">
      <w:start w:val="1"/>
      <w:numFmt w:val="lowerRoman"/>
      <w:lvlText w:val="%3."/>
      <w:lvlJc w:val="right"/>
      <w:pPr>
        <w:ind w:left="2610" w:hanging="180"/>
      </w:pPr>
    </w:lvl>
    <w:lvl w:ilvl="3" w:tplc="241A000F">
      <w:start w:val="1"/>
      <w:numFmt w:val="decimal"/>
      <w:lvlText w:val="%4."/>
      <w:lvlJc w:val="left"/>
      <w:pPr>
        <w:ind w:left="3330" w:hanging="360"/>
      </w:pPr>
    </w:lvl>
    <w:lvl w:ilvl="4" w:tplc="241A0019">
      <w:start w:val="1"/>
      <w:numFmt w:val="lowerLetter"/>
      <w:lvlText w:val="%5."/>
      <w:lvlJc w:val="left"/>
      <w:pPr>
        <w:ind w:left="4050" w:hanging="360"/>
      </w:pPr>
    </w:lvl>
    <w:lvl w:ilvl="5" w:tplc="241A001B">
      <w:start w:val="1"/>
      <w:numFmt w:val="lowerRoman"/>
      <w:lvlText w:val="%6."/>
      <w:lvlJc w:val="right"/>
      <w:pPr>
        <w:ind w:left="4770" w:hanging="180"/>
      </w:pPr>
    </w:lvl>
    <w:lvl w:ilvl="6" w:tplc="241A000F">
      <w:start w:val="1"/>
      <w:numFmt w:val="decimal"/>
      <w:lvlText w:val="%7."/>
      <w:lvlJc w:val="left"/>
      <w:pPr>
        <w:ind w:left="5490" w:hanging="360"/>
      </w:pPr>
    </w:lvl>
    <w:lvl w:ilvl="7" w:tplc="241A0019">
      <w:start w:val="1"/>
      <w:numFmt w:val="lowerLetter"/>
      <w:lvlText w:val="%8."/>
      <w:lvlJc w:val="left"/>
      <w:pPr>
        <w:ind w:left="6210" w:hanging="360"/>
      </w:pPr>
    </w:lvl>
    <w:lvl w:ilvl="8" w:tplc="241A001B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58295BD8"/>
    <w:multiLevelType w:val="hybridMultilevel"/>
    <w:tmpl w:val="8D2C6574"/>
    <w:lvl w:ilvl="0" w:tplc="5792DB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B429B"/>
    <w:multiLevelType w:val="hybridMultilevel"/>
    <w:tmpl w:val="FA2ABD06"/>
    <w:lvl w:ilvl="0" w:tplc="442E02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DA2E61"/>
    <w:multiLevelType w:val="hybridMultilevel"/>
    <w:tmpl w:val="D7B6E3FC"/>
    <w:lvl w:ilvl="0" w:tplc="D3782BEE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A33B69"/>
    <w:multiLevelType w:val="hybridMultilevel"/>
    <w:tmpl w:val="05E68AAC"/>
    <w:lvl w:ilvl="0" w:tplc="452AD95A">
      <w:start w:val="1"/>
      <w:numFmt w:val="decimal"/>
      <w:lvlText w:val="(%1)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>
    <w:nsid w:val="674F0E64"/>
    <w:multiLevelType w:val="hybridMultilevel"/>
    <w:tmpl w:val="40D0EEC4"/>
    <w:lvl w:ilvl="0" w:tplc="680AD82C">
      <w:start w:val="1"/>
      <w:numFmt w:val="decimal"/>
      <w:lvlText w:val="%1."/>
      <w:lvlJc w:val="left"/>
      <w:pPr>
        <w:ind w:left="2062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679D4473"/>
    <w:multiLevelType w:val="hybridMultilevel"/>
    <w:tmpl w:val="81C25766"/>
    <w:lvl w:ilvl="0" w:tplc="04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BF11D6"/>
    <w:multiLevelType w:val="hybridMultilevel"/>
    <w:tmpl w:val="AC2A748A"/>
    <w:lvl w:ilvl="0" w:tplc="CD94467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D1621D8"/>
    <w:multiLevelType w:val="hybridMultilevel"/>
    <w:tmpl w:val="1BD2BFCE"/>
    <w:lvl w:ilvl="0" w:tplc="AD16C9C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A9D2218"/>
    <w:multiLevelType w:val="hybridMultilevel"/>
    <w:tmpl w:val="5F3A93E2"/>
    <w:lvl w:ilvl="0" w:tplc="70C47EDC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C010C10"/>
    <w:multiLevelType w:val="hybridMultilevel"/>
    <w:tmpl w:val="42422C72"/>
    <w:lvl w:ilvl="0" w:tplc="E3E693BC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C67543A"/>
    <w:multiLevelType w:val="hybridMultilevel"/>
    <w:tmpl w:val="740ECA8E"/>
    <w:lvl w:ilvl="0" w:tplc="615EE0B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13"/>
  </w:num>
  <w:num w:numId="5">
    <w:abstractNumId w:val="20"/>
  </w:num>
  <w:num w:numId="6">
    <w:abstractNumId w:val="0"/>
  </w:num>
  <w:num w:numId="7">
    <w:abstractNumId w:val="26"/>
  </w:num>
  <w:num w:numId="8">
    <w:abstractNumId w:val="14"/>
  </w:num>
  <w:num w:numId="9">
    <w:abstractNumId w:val="29"/>
  </w:num>
  <w:num w:numId="10">
    <w:abstractNumId w:val="16"/>
  </w:num>
  <w:num w:numId="11">
    <w:abstractNumId w:val="25"/>
  </w:num>
  <w:num w:numId="12">
    <w:abstractNumId w:val="30"/>
  </w:num>
  <w:num w:numId="13">
    <w:abstractNumId w:val="3"/>
  </w:num>
  <w:num w:numId="14">
    <w:abstractNumId w:val="5"/>
  </w:num>
  <w:num w:numId="15">
    <w:abstractNumId w:val="24"/>
  </w:num>
  <w:num w:numId="16">
    <w:abstractNumId w:val="11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7"/>
  </w:num>
  <w:num w:numId="23">
    <w:abstractNumId w:val="6"/>
  </w:num>
  <w:num w:numId="24">
    <w:abstractNumId w:val="18"/>
  </w:num>
  <w:num w:numId="25">
    <w:abstractNumId w:val="22"/>
  </w:num>
  <w:num w:numId="26">
    <w:abstractNumId w:val="2"/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"/>
  </w:num>
  <w:num w:numId="31">
    <w:abstractNumId w:val="4"/>
  </w:num>
  <w:num w:numId="32">
    <w:abstractNumId w:val="1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03"/>
    <w:rsid w:val="00147F8B"/>
    <w:rsid w:val="00740703"/>
    <w:rsid w:val="007E7C73"/>
    <w:rsid w:val="00E745D7"/>
    <w:rsid w:val="00F6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7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70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70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70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70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703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703"/>
    <w:pPr>
      <w:spacing w:before="240" w:after="60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703"/>
    <w:pPr>
      <w:spacing w:before="240" w:after="60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703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703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703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703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703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703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703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703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703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703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740703"/>
  </w:style>
  <w:style w:type="paragraph" w:styleId="ListParagraph">
    <w:name w:val="List Paragraph"/>
    <w:basedOn w:val="Normal"/>
    <w:uiPriority w:val="34"/>
    <w:qFormat/>
    <w:rsid w:val="00740703"/>
    <w:pPr>
      <w:ind w:left="720"/>
      <w:contextualSpacing/>
    </w:pPr>
    <w:rPr>
      <w:rFonts w:ascii="Calibri" w:eastAsia="Times New Roman" w:hAnsi="Calibri"/>
    </w:rPr>
  </w:style>
  <w:style w:type="paragraph" w:styleId="BalloonText">
    <w:name w:val="Balloon Text"/>
    <w:basedOn w:val="Normal"/>
    <w:link w:val="BalloonTextChar"/>
    <w:uiPriority w:val="99"/>
    <w:semiHidden/>
    <w:rsid w:val="0074070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703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740703"/>
    <w:pPr>
      <w:spacing w:before="100" w:beforeAutospacing="1" w:after="100" w:afterAutospacing="1"/>
    </w:pPr>
    <w:rPr>
      <w:rFonts w:eastAsia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40703"/>
    <w:pPr>
      <w:spacing w:after="120" w:line="480" w:lineRule="auto"/>
      <w:ind w:left="283"/>
    </w:pPr>
    <w:rPr>
      <w:rFonts w:ascii="Calibri" w:eastAsia="Times New Roman" w:hAnsi="Calibri"/>
      <w:sz w:val="22"/>
      <w:szCs w:val="2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40703"/>
    <w:rPr>
      <w:rFonts w:ascii="Calibri" w:eastAsia="Times New Roman" w:hAnsi="Calibri"/>
      <w:sz w:val="22"/>
      <w:szCs w:val="22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40703"/>
    <w:rPr>
      <w:rFonts w:ascii="Consolas" w:eastAsia="Times New Roman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0703"/>
    <w:rPr>
      <w:rFonts w:ascii="Consolas" w:eastAsia="Times New Roman" w:hAnsi="Consolas"/>
      <w:sz w:val="21"/>
      <w:szCs w:val="21"/>
      <w:lang w:val="x-none" w:eastAsia="x-none"/>
    </w:rPr>
  </w:style>
  <w:style w:type="paragraph" w:customStyle="1" w:styleId="Default">
    <w:name w:val="Default"/>
    <w:rsid w:val="00740703"/>
    <w:pPr>
      <w:autoSpaceDE w:val="0"/>
      <w:autoSpaceDN w:val="0"/>
      <w:adjustRightInd w:val="0"/>
    </w:pPr>
    <w:rPr>
      <w:rFonts w:eastAsia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0703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703"/>
    <w:rPr>
      <w:rFonts w:ascii="Calibri" w:eastAsia="Calibri" w:hAnsi="Calibri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74070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74070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740703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703"/>
    <w:pPr>
      <w:spacing w:after="60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740703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740703"/>
    <w:rPr>
      <w:b/>
      <w:bCs/>
    </w:rPr>
  </w:style>
  <w:style w:type="character" w:styleId="Emphasis">
    <w:name w:val="Emphasis"/>
    <w:uiPriority w:val="20"/>
    <w:qFormat/>
    <w:rsid w:val="00740703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740703"/>
    <w:rPr>
      <w:rFonts w:ascii="Calibri" w:eastAsia="Times New Roman" w:hAnsi="Calibri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740703"/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740703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703"/>
    <w:pPr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703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740703"/>
    <w:rPr>
      <w:i/>
      <w:color w:val="5A5A5A"/>
    </w:rPr>
  </w:style>
  <w:style w:type="character" w:styleId="IntenseEmphasis">
    <w:name w:val="Intense Emphasis"/>
    <w:uiPriority w:val="21"/>
    <w:qFormat/>
    <w:rsid w:val="0074070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74070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740703"/>
    <w:rPr>
      <w:b/>
      <w:sz w:val="24"/>
      <w:u w:val="single"/>
    </w:rPr>
  </w:style>
  <w:style w:type="character" w:styleId="BookTitle">
    <w:name w:val="Book Title"/>
    <w:uiPriority w:val="33"/>
    <w:qFormat/>
    <w:rsid w:val="00740703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0703"/>
    <w:pPr>
      <w:outlineLvl w:val="9"/>
    </w:pPr>
  </w:style>
  <w:style w:type="character" w:styleId="CommentReference">
    <w:name w:val="annotation reference"/>
    <w:uiPriority w:val="99"/>
    <w:semiHidden/>
    <w:unhideWhenUsed/>
    <w:rsid w:val="007407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703"/>
    <w:rPr>
      <w:rFonts w:ascii="Calibri" w:eastAsia="Times New Roman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703"/>
    <w:rPr>
      <w:rFonts w:ascii="Calibri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7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703"/>
    <w:rPr>
      <w:rFonts w:ascii="Calibri" w:eastAsia="Times New Roman" w:hAnsi="Calibr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4070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703"/>
    <w:pPr>
      <w:tabs>
        <w:tab w:val="center" w:pos="4513"/>
        <w:tab w:val="right" w:pos="9026"/>
      </w:tabs>
    </w:pPr>
    <w:rPr>
      <w:rFonts w:ascii="Calibri" w:eastAsia="Times New Roman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740703"/>
    <w:rPr>
      <w:rFonts w:ascii="Calibri" w:eastAsia="Times New Roman" w:hAnsi="Calibri"/>
    </w:rPr>
  </w:style>
  <w:style w:type="paragraph" w:styleId="Footer">
    <w:name w:val="footer"/>
    <w:basedOn w:val="Normal"/>
    <w:link w:val="FooterChar"/>
    <w:uiPriority w:val="99"/>
    <w:unhideWhenUsed/>
    <w:rsid w:val="00740703"/>
    <w:pPr>
      <w:tabs>
        <w:tab w:val="center" w:pos="4513"/>
        <w:tab w:val="right" w:pos="9026"/>
      </w:tabs>
    </w:pPr>
    <w:rPr>
      <w:rFonts w:ascii="Calibri" w:eastAsia="Times New Roman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740703"/>
    <w:rPr>
      <w:rFonts w:ascii="Calibri" w:eastAsia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7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70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70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70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70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703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703"/>
    <w:pPr>
      <w:spacing w:before="240" w:after="60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703"/>
    <w:pPr>
      <w:spacing w:before="240" w:after="60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703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703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703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703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703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703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703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703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703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703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740703"/>
  </w:style>
  <w:style w:type="paragraph" w:styleId="ListParagraph">
    <w:name w:val="List Paragraph"/>
    <w:basedOn w:val="Normal"/>
    <w:uiPriority w:val="34"/>
    <w:qFormat/>
    <w:rsid w:val="00740703"/>
    <w:pPr>
      <w:ind w:left="720"/>
      <w:contextualSpacing/>
    </w:pPr>
    <w:rPr>
      <w:rFonts w:ascii="Calibri" w:eastAsia="Times New Roman" w:hAnsi="Calibri"/>
    </w:rPr>
  </w:style>
  <w:style w:type="paragraph" w:styleId="BalloonText">
    <w:name w:val="Balloon Text"/>
    <w:basedOn w:val="Normal"/>
    <w:link w:val="BalloonTextChar"/>
    <w:uiPriority w:val="99"/>
    <w:semiHidden/>
    <w:rsid w:val="0074070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703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740703"/>
    <w:pPr>
      <w:spacing w:before="100" w:beforeAutospacing="1" w:after="100" w:afterAutospacing="1"/>
    </w:pPr>
    <w:rPr>
      <w:rFonts w:eastAsia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40703"/>
    <w:pPr>
      <w:spacing w:after="120" w:line="480" w:lineRule="auto"/>
      <w:ind w:left="283"/>
    </w:pPr>
    <w:rPr>
      <w:rFonts w:ascii="Calibri" w:eastAsia="Times New Roman" w:hAnsi="Calibri"/>
      <w:sz w:val="22"/>
      <w:szCs w:val="2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40703"/>
    <w:rPr>
      <w:rFonts w:ascii="Calibri" w:eastAsia="Times New Roman" w:hAnsi="Calibri"/>
      <w:sz w:val="22"/>
      <w:szCs w:val="22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40703"/>
    <w:rPr>
      <w:rFonts w:ascii="Consolas" w:eastAsia="Times New Roman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40703"/>
    <w:rPr>
      <w:rFonts w:ascii="Consolas" w:eastAsia="Times New Roman" w:hAnsi="Consolas"/>
      <w:sz w:val="21"/>
      <w:szCs w:val="21"/>
      <w:lang w:val="x-none" w:eastAsia="x-none"/>
    </w:rPr>
  </w:style>
  <w:style w:type="paragraph" w:customStyle="1" w:styleId="Default">
    <w:name w:val="Default"/>
    <w:rsid w:val="00740703"/>
    <w:pPr>
      <w:autoSpaceDE w:val="0"/>
      <w:autoSpaceDN w:val="0"/>
      <w:adjustRightInd w:val="0"/>
    </w:pPr>
    <w:rPr>
      <w:rFonts w:eastAsia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0703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703"/>
    <w:rPr>
      <w:rFonts w:ascii="Calibri" w:eastAsia="Calibri" w:hAnsi="Calibri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74070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74070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740703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703"/>
    <w:pPr>
      <w:spacing w:after="60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740703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740703"/>
    <w:rPr>
      <w:b/>
      <w:bCs/>
    </w:rPr>
  </w:style>
  <w:style w:type="character" w:styleId="Emphasis">
    <w:name w:val="Emphasis"/>
    <w:uiPriority w:val="20"/>
    <w:qFormat/>
    <w:rsid w:val="00740703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740703"/>
    <w:rPr>
      <w:rFonts w:ascii="Calibri" w:eastAsia="Times New Roman" w:hAnsi="Calibri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740703"/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740703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703"/>
    <w:pPr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703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740703"/>
    <w:rPr>
      <w:i/>
      <w:color w:val="5A5A5A"/>
    </w:rPr>
  </w:style>
  <w:style w:type="character" w:styleId="IntenseEmphasis">
    <w:name w:val="Intense Emphasis"/>
    <w:uiPriority w:val="21"/>
    <w:qFormat/>
    <w:rsid w:val="0074070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74070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740703"/>
    <w:rPr>
      <w:b/>
      <w:sz w:val="24"/>
      <w:u w:val="single"/>
    </w:rPr>
  </w:style>
  <w:style w:type="character" w:styleId="BookTitle">
    <w:name w:val="Book Title"/>
    <w:uiPriority w:val="33"/>
    <w:qFormat/>
    <w:rsid w:val="00740703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0703"/>
    <w:pPr>
      <w:outlineLvl w:val="9"/>
    </w:pPr>
  </w:style>
  <w:style w:type="character" w:styleId="CommentReference">
    <w:name w:val="annotation reference"/>
    <w:uiPriority w:val="99"/>
    <w:semiHidden/>
    <w:unhideWhenUsed/>
    <w:rsid w:val="007407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703"/>
    <w:rPr>
      <w:rFonts w:ascii="Calibri" w:eastAsia="Times New Roman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703"/>
    <w:rPr>
      <w:rFonts w:ascii="Calibri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7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703"/>
    <w:rPr>
      <w:rFonts w:ascii="Calibri" w:eastAsia="Times New Roman" w:hAnsi="Calibr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4070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703"/>
    <w:pPr>
      <w:tabs>
        <w:tab w:val="center" w:pos="4513"/>
        <w:tab w:val="right" w:pos="9026"/>
      </w:tabs>
    </w:pPr>
    <w:rPr>
      <w:rFonts w:ascii="Calibri" w:eastAsia="Times New Roman" w:hAnsi="Calibri"/>
    </w:rPr>
  </w:style>
  <w:style w:type="character" w:customStyle="1" w:styleId="HeaderChar">
    <w:name w:val="Header Char"/>
    <w:basedOn w:val="DefaultParagraphFont"/>
    <w:link w:val="Header"/>
    <w:uiPriority w:val="99"/>
    <w:rsid w:val="00740703"/>
    <w:rPr>
      <w:rFonts w:ascii="Calibri" w:eastAsia="Times New Roman" w:hAnsi="Calibri"/>
    </w:rPr>
  </w:style>
  <w:style w:type="paragraph" w:styleId="Footer">
    <w:name w:val="footer"/>
    <w:basedOn w:val="Normal"/>
    <w:link w:val="FooterChar"/>
    <w:uiPriority w:val="99"/>
    <w:unhideWhenUsed/>
    <w:rsid w:val="00740703"/>
    <w:pPr>
      <w:tabs>
        <w:tab w:val="center" w:pos="4513"/>
        <w:tab w:val="right" w:pos="9026"/>
      </w:tabs>
    </w:pPr>
    <w:rPr>
      <w:rFonts w:ascii="Calibri" w:eastAsia="Times New Roman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740703"/>
    <w:rPr>
      <w:rFonts w:ascii="Calibri" w:eastAsia="Times New Roma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10545</Words>
  <Characters>60111</Characters>
  <Application>Microsoft Office Word</Application>
  <DocSecurity>0</DocSecurity>
  <Lines>500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70515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cp:lastPrinted>2015-09-18T08:46:00Z</cp:lastPrinted>
  <dcterms:created xsi:type="dcterms:W3CDTF">2015-10-09T12:03:00Z</dcterms:created>
  <dcterms:modified xsi:type="dcterms:W3CDTF">2015-10-09T12:03:00Z</dcterms:modified>
</cp:coreProperties>
</file>